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ascii="仿宋" w:hAnsi="仿宋" w:eastAsia="仿宋" w:cs="仿宋"/>
          <w:b/>
          <w:color w:val="000000"/>
          <w:sz w:val="28"/>
          <w:szCs w:val="28"/>
        </w:rPr>
      </w:pPr>
      <w:r>
        <w:rPr>
          <w:rFonts w:hint="eastAsia" w:ascii="仿宋" w:hAnsi="仿宋" w:eastAsia="仿宋" w:cs="仿宋"/>
          <w:b/>
          <w:color w:val="000000"/>
          <w:sz w:val="28"/>
          <w:szCs w:val="28"/>
        </w:rPr>
        <w:t>江苏常熟农村商业银行股份有限公司</w:t>
      </w:r>
    </w:p>
    <w:p>
      <w:pPr>
        <w:tabs>
          <w:tab w:val="left" w:pos="8280"/>
        </w:tabs>
        <w:spacing w:line="480" w:lineRule="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招标编号：</w:t>
      </w:r>
      <w:r>
        <w:rPr>
          <w:rFonts w:hint="eastAsia" w:ascii="仿宋" w:hAnsi="仿宋" w:eastAsia="仿宋" w:cs="仿宋"/>
          <w:b/>
          <w:color w:val="000000"/>
          <w:sz w:val="28"/>
          <w:szCs w:val="28"/>
          <w:lang w:val="en-US" w:eastAsia="zh-CN"/>
        </w:rPr>
        <w:t>20210028</w:t>
      </w:r>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bookmarkStart w:id="2" w:name="_GoBack"/>
      <w:bookmarkEnd w:id="2"/>
    </w:p>
    <w:p>
      <w:pPr>
        <w:tabs>
          <w:tab w:val="left" w:pos="8280"/>
        </w:tabs>
        <w:spacing w:line="480" w:lineRule="auto"/>
        <w:rPr>
          <w:rFonts w:ascii="宋体" w:hAnsi="宋体"/>
          <w:b/>
          <w:color w:val="000000"/>
          <w:sz w:val="28"/>
        </w:rPr>
      </w:pPr>
    </w:p>
    <w:p>
      <w:pPr>
        <w:tabs>
          <w:tab w:val="left" w:pos="8280"/>
        </w:tabs>
        <w:spacing w:line="480" w:lineRule="auto"/>
        <w:rPr>
          <w:rFonts w:ascii="宋体" w:hAnsi="宋体"/>
          <w:b/>
          <w:color w:val="000000"/>
          <w:sz w:val="28"/>
        </w:rPr>
      </w:pPr>
    </w:p>
    <w:p>
      <w:pPr>
        <w:pStyle w:val="17"/>
        <w:tabs>
          <w:tab w:val="left" w:pos="8280"/>
        </w:tabs>
        <w:spacing w:line="360" w:lineRule="auto"/>
        <w:rPr>
          <w:rFonts w:hint="default" w:ascii="仿宋" w:hAnsi="仿宋" w:eastAsia="仿宋" w:cs="仿宋"/>
          <w:color w:val="000000"/>
          <w:sz w:val="44"/>
          <w:szCs w:val="44"/>
        </w:rPr>
      </w:pPr>
      <w:r>
        <w:rPr>
          <w:rFonts w:ascii="仿宋" w:hAnsi="仿宋" w:eastAsia="仿宋" w:cs="仿宋"/>
          <w:color w:val="000000"/>
          <w:sz w:val="44"/>
          <w:szCs w:val="44"/>
        </w:rPr>
        <w:t>江苏常熟农村商业银行股份有限公司</w:t>
      </w:r>
    </w:p>
    <w:p>
      <w:pPr>
        <w:pStyle w:val="17"/>
        <w:tabs>
          <w:tab w:val="left" w:pos="8280"/>
        </w:tabs>
        <w:spacing w:line="360" w:lineRule="auto"/>
        <w:rPr>
          <w:rFonts w:hint="default" w:ascii="仿宋" w:hAnsi="仿宋" w:eastAsia="仿宋" w:cs="仿宋"/>
          <w:color w:val="000000"/>
          <w:sz w:val="44"/>
          <w:szCs w:val="44"/>
        </w:rPr>
      </w:pPr>
      <w:r>
        <w:rPr>
          <w:rFonts w:ascii="仿宋" w:hAnsi="仿宋" w:eastAsia="仿宋" w:cs="仿宋"/>
          <w:color w:val="000000"/>
          <w:sz w:val="44"/>
          <w:szCs w:val="44"/>
        </w:rPr>
        <w:t>招标书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jc w:val="center"/>
        <w:rPr>
          <w:rFonts w:ascii="宋体" w:hAnsi="宋体"/>
          <w:b/>
          <w:bCs/>
          <w:snapToGrid w:val="0"/>
          <w:color w:val="000000"/>
          <w:sz w:val="32"/>
        </w:rPr>
      </w:pPr>
    </w:p>
    <w:p>
      <w:pPr>
        <w:autoSpaceDE w:val="0"/>
        <w:autoSpaceDN w:val="0"/>
        <w:adjustRightInd w:val="0"/>
        <w:spacing w:line="560" w:lineRule="atLeast"/>
        <w:ind w:firstLine="624"/>
        <w:jc w:val="center"/>
        <w:rPr>
          <w:rFonts w:ascii="仿宋" w:hAnsi="仿宋" w:eastAsia="仿宋" w:cs="仿宋"/>
          <w:b/>
          <w:snapToGrid w:val="0"/>
          <w:color w:val="000000"/>
          <w:sz w:val="28"/>
          <w:szCs w:val="28"/>
          <w:highlight w:val="yellow"/>
        </w:rPr>
      </w:pPr>
      <w:r>
        <w:rPr>
          <w:rFonts w:hint="eastAsia" w:ascii="仿宋" w:hAnsi="仿宋" w:eastAsia="仿宋" w:cs="仿宋"/>
          <w:b/>
          <w:snapToGrid w:val="0"/>
          <w:color w:val="000000"/>
          <w:sz w:val="30"/>
          <w:szCs w:val="30"/>
        </w:rPr>
        <w:t>江苏常熟农村商业银行股份有限公司</w:t>
      </w:r>
    </w:p>
    <w:p>
      <w:pPr>
        <w:autoSpaceDE w:val="0"/>
        <w:autoSpaceDN w:val="0"/>
        <w:adjustRightInd w:val="0"/>
        <w:spacing w:line="560" w:lineRule="atLeast"/>
        <w:ind w:firstLine="624"/>
        <w:jc w:val="center"/>
        <w:rPr>
          <w:rFonts w:ascii="仿宋" w:hAnsi="仿宋" w:eastAsia="仿宋" w:cs="仿宋"/>
          <w:bCs/>
          <w:snapToGrid w:val="0"/>
          <w:color w:val="000000"/>
          <w:sz w:val="32"/>
          <w:szCs w:val="32"/>
          <w:highlight w:val="yellow"/>
        </w:rPr>
      </w:pPr>
      <w:r>
        <w:rPr>
          <w:rFonts w:hint="eastAsia" w:ascii="仿宋" w:hAnsi="仿宋" w:eastAsia="仿宋" w:cs="仿宋"/>
          <w:bCs/>
          <w:snapToGrid w:val="0"/>
          <w:color w:val="000000"/>
          <w:sz w:val="32"/>
          <w:szCs w:val="32"/>
          <w:highlight w:val="yellow"/>
        </w:rPr>
        <w:t>2021年0</w:t>
      </w:r>
      <w:r>
        <w:rPr>
          <w:rFonts w:ascii="仿宋" w:hAnsi="仿宋" w:eastAsia="仿宋" w:cs="仿宋"/>
          <w:bCs/>
          <w:snapToGrid w:val="0"/>
          <w:color w:val="000000"/>
          <w:sz w:val="32"/>
          <w:szCs w:val="32"/>
          <w:highlight w:val="yellow"/>
        </w:rPr>
        <w:t>5</w:t>
      </w:r>
      <w:r>
        <w:rPr>
          <w:rFonts w:hint="eastAsia" w:ascii="仿宋" w:hAnsi="仿宋" w:eastAsia="仿宋" w:cs="仿宋"/>
          <w:bCs/>
          <w:snapToGrid w:val="0"/>
          <w:color w:val="000000"/>
          <w:sz w:val="32"/>
          <w:szCs w:val="32"/>
          <w:highlight w:val="yellow"/>
        </w:rPr>
        <w:t>月</w:t>
      </w:r>
      <w:r>
        <w:rPr>
          <w:rFonts w:hint="eastAsia" w:ascii="仿宋" w:hAnsi="仿宋" w:eastAsia="仿宋" w:cs="仿宋"/>
          <w:bCs/>
          <w:snapToGrid w:val="0"/>
          <w:color w:val="000000"/>
          <w:sz w:val="32"/>
          <w:szCs w:val="32"/>
          <w:highlight w:val="yellow"/>
          <w:lang w:val="en-US" w:eastAsia="zh-CN"/>
        </w:rPr>
        <w:t>20</w:t>
      </w:r>
      <w:r>
        <w:rPr>
          <w:rFonts w:hint="eastAsia" w:ascii="仿宋" w:hAnsi="仿宋" w:eastAsia="仿宋" w:cs="仿宋"/>
          <w:bCs/>
          <w:snapToGrid w:val="0"/>
          <w:color w:val="000000"/>
          <w:sz w:val="32"/>
          <w:szCs w:val="32"/>
          <w:highlight w:val="yellow"/>
        </w:rPr>
        <w:t>日</w:t>
      </w:r>
    </w:p>
    <w:p>
      <w:pPr>
        <w:autoSpaceDE w:val="0"/>
        <w:autoSpaceDN w:val="0"/>
        <w:adjustRightInd w:val="0"/>
        <w:spacing w:line="560" w:lineRule="atLeast"/>
        <w:ind w:firstLine="624"/>
        <w:jc w:val="center"/>
        <w:outlineLvl w:val="0"/>
        <w:rPr>
          <w:rFonts w:ascii="仿宋" w:hAnsi="仿宋" w:eastAsia="仿宋" w:cs="仿宋"/>
          <w:b/>
          <w:bCs/>
          <w:snapToGrid w:val="0"/>
          <w:color w:val="000000"/>
          <w:sz w:val="32"/>
        </w:rPr>
      </w:pPr>
      <w:r>
        <w:rPr>
          <w:rFonts w:hint="eastAsia" w:ascii="宋体" w:hAnsi="宋体"/>
          <w:b/>
          <w:bCs/>
          <w:snapToGrid w:val="0"/>
          <w:color w:val="000000"/>
          <w:sz w:val="32"/>
        </w:rPr>
        <w:br w:type="page"/>
      </w:r>
      <w:r>
        <w:rPr>
          <w:rFonts w:hint="eastAsia" w:ascii="仿宋" w:hAnsi="仿宋" w:eastAsia="仿宋" w:cs="仿宋"/>
          <w:b/>
          <w:bCs/>
          <w:snapToGrid w:val="0"/>
          <w:color w:val="000000"/>
          <w:sz w:val="32"/>
        </w:rPr>
        <w:t>申   明</w:t>
      </w:r>
    </w:p>
    <w:p>
      <w:pPr>
        <w:autoSpaceDE w:val="0"/>
        <w:autoSpaceDN w:val="0"/>
        <w:adjustRightInd w:val="0"/>
        <w:spacing w:line="560" w:lineRule="atLeast"/>
        <w:ind w:firstLine="624"/>
        <w:jc w:val="center"/>
        <w:rPr>
          <w:rFonts w:ascii="仿宋" w:hAnsi="仿宋" w:eastAsia="仿宋" w:cs="仿宋"/>
          <w:b/>
          <w:bCs/>
          <w:snapToGrid w:val="0"/>
          <w:color w:val="000000"/>
          <w:sz w:val="32"/>
        </w:rPr>
      </w:pPr>
    </w:p>
    <w:p>
      <w:pPr>
        <w:wordWrap w:val="0"/>
        <w:autoSpaceDE w:val="0"/>
        <w:autoSpaceDN w:val="0"/>
        <w:adjustRightInd w:val="0"/>
        <w:spacing w:line="560" w:lineRule="atLeast"/>
        <w:ind w:firstLine="624"/>
        <w:rPr>
          <w:rFonts w:ascii="仿宋" w:hAnsi="仿宋" w:eastAsia="仿宋" w:cs="仿宋"/>
          <w:snapToGrid w:val="0"/>
          <w:color w:val="000000"/>
          <w:sz w:val="28"/>
        </w:rPr>
      </w:pPr>
      <w:r>
        <w:rPr>
          <w:rFonts w:hint="eastAsia" w:ascii="仿宋" w:hAnsi="仿宋" w:eastAsia="仿宋" w:cs="仿宋"/>
          <w:snapToGrid w:val="0"/>
          <w:color w:val="000000"/>
          <w:sz w:val="28"/>
        </w:rPr>
        <w:t>本招标文件专用于江苏常熟农村商业银行股份有限公司本次“加密平台升级（小机下移）项目”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2"/>
        <w:spacing w:after="240"/>
        <w:jc w:val="center"/>
        <w:rPr>
          <w:rFonts w:ascii="仿宋" w:hAnsi="仿宋" w:eastAsia="仿宋" w:cs="仿宋"/>
          <w:b/>
          <w:bCs/>
          <w:snapToGrid w:val="0"/>
          <w:color w:val="000000"/>
          <w:sz w:val="30"/>
          <w:szCs w:val="30"/>
        </w:rPr>
      </w:pPr>
      <w:r>
        <w:rPr>
          <w:rFonts w:hint="eastAsia" w:ascii="仿宋" w:hAnsi="仿宋" w:eastAsia="仿宋" w:cs="仿宋"/>
          <w:snapToGrid w:val="0"/>
          <w:color w:val="000000"/>
        </w:rPr>
        <w:br w:type="page"/>
      </w:r>
      <w:r>
        <w:rPr>
          <w:rFonts w:hint="eastAsia" w:ascii="仿宋" w:hAnsi="仿宋" w:eastAsia="仿宋" w:cs="仿宋"/>
          <w:b/>
          <w:snapToGrid w:val="0"/>
          <w:szCs w:val="28"/>
        </w:rPr>
        <w:t>第一部分  投标</w:t>
      </w:r>
      <w:bookmarkStart w:id="0" w:name="投标邀请函"/>
      <w:bookmarkEnd w:id="0"/>
      <w:r>
        <w:rPr>
          <w:rFonts w:hint="eastAsia" w:ascii="仿宋" w:hAnsi="仿宋" w:eastAsia="仿宋" w:cs="仿宋"/>
          <w:b/>
          <w:snapToGrid w:val="0"/>
          <w:szCs w:val="28"/>
        </w:rPr>
        <w:t>函</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根据</w:t>
      </w:r>
      <w:r>
        <w:rPr>
          <w:rFonts w:hint="eastAsia" w:ascii="仿宋" w:hAnsi="仿宋" w:eastAsia="仿宋" w:cs="仿宋"/>
          <w:snapToGrid w:val="0"/>
          <w:color w:val="000000"/>
          <w:sz w:val="28"/>
        </w:rPr>
        <w:t>江苏常熟农村商业银行股份有限公司</w:t>
      </w:r>
      <w:r>
        <w:rPr>
          <w:rFonts w:hint="eastAsia" w:ascii="仿宋" w:hAnsi="仿宋" w:eastAsia="仿宋" w:cs="仿宋"/>
          <w:snapToGrid w:val="0"/>
          <w:color w:val="000000"/>
          <w:sz w:val="28"/>
          <w:szCs w:val="28"/>
        </w:rPr>
        <w:t>业务发展需求，现就</w:t>
      </w:r>
      <w:r>
        <w:rPr>
          <w:rFonts w:hint="eastAsia" w:ascii="仿宋" w:hAnsi="仿宋" w:eastAsia="仿宋" w:cs="仿宋"/>
          <w:snapToGrid w:val="0"/>
          <w:color w:val="000000"/>
          <w:sz w:val="28"/>
        </w:rPr>
        <w:t>我行“加密平台升级（小机下移）项目</w:t>
      </w:r>
      <w:r>
        <w:rPr>
          <w:rFonts w:hint="eastAsia" w:ascii="仿宋" w:hAnsi="仿宋" w:eastAsia="仿宋" w:cs="仿宋"/>
          <w:snapToGrid w:val="0"/>
          <w:color w:val="000000"/>
          <w:sz w:val="28"/>
          <w:szCs w:val="28"/>
        </w:rPr>
        <w:t>”进行招标。</w:t>
      </w:r>
    </w:p>
    <w:p>
      <w:pPr>
        <w:tabs>
          <w:tab w:val="left" w:pos="8280"/>
        </w:tabs>
        <w:ind w:firstLine="560" w:firstLineChars="200"/>
        <w:rPr>
          <w:rFonts w:hint="default" w:ascii="仿宋" w:hAnsi="仿宋" w:eastAsia="仿宋" w:cs="仿宋"/>
          <w:b/>
          <w:bCs/>
          <w:snapToGrid w:val="0"/>
          <w:color w:val="000000"/>
          <w:sz w:val="28"/>
          <w:szCs w:val="28"/>
          <w:lang w:val="en-US" w:eastAsia="zh-CN"/>
        </w:rPr>
      </w:pPr>
      <w:r>
        <w:rPr>
          <w:rFonts w:hint="eastAsia" w:ascii="仿宋" w:hAnsi="仿宋" w:eastAsia="仿宋" w:cs="仿宋"/>
          <w:b/>
          <w:bCs/>
          <w:snapToGrid w:val="0"/>
          <w:color w:val="000000"/>
          <w:sz w:val="28"/>
          <w:szCs w:val="28"/>
        </w:rPr>
        <w:t>1.招标编号：</w:t>
      </w:r>
      <w:r>
        <w:rPr>
          <w:rFonts w:hint="eastAsia" w:ascii="仿宋" w:hAnsi="仿宋" w:eastAsia="仿宋" w:cs="仿宋"/>
          <w:b w:val="0"/>
          <w:bCs w:val="0"/>
          <w:snapToGrid w:val="0"/>
          <w:color w:val="000000"/>
          <w:sz w:val="28"/>
          <w:szCs w:val="28"/>
          <w:lang w:val="en-US" w:eastAsia="zh-CN"/>
        </w:rPr>
        <w:t>20210028</w:t>
      </w:r>
    </w:p>
    <w:p>
      <w:pPr>
        <w:tabs>
          <w:tab w:val="left" w:pos="8280"/>
        </w:tabs>
        <w:ind w:firstLine="560" w:firstLineChars="200"/>
        <w:rPr>
          <w:rFonts w:ascii="仿宋" w:hAnsi="仿宋" w:eastAsia="仿宋" w:cs="仿宋"/>
          <w:snapToGrid w:val="0"/>
          <w:color w:val="000000"/>
          <w:sz w:val="28"/>
          <w:szCs w:val="28"/>
          <w:u w:val="single"/>
        </w:rPr>
      </w:pPr>
      <w:r>
        <w:rPr>
          <w:rFonts w:hint="eastAsia" w:ascii="仿宋" w:hAnsi="仿宋" w:eastAsia="仿宋" w:cs="仿宋"/>
          <w:b/>
          <w:bCs/>
          <w:snapToGrid w:val="0"/>
          <w:color w:val="000000"/>
          <w:sz w:val="28"/>
          <w:szCs w:val="28"/>
        </w:rPr>
        <w:t>2.招标人：</w:t>
      </w:r>
      <w:r>
        <w:rPr>
          <w:rFonts w:hint="eastAsia" w:ascii="仿宋" w:hAnsi="仿宋" w:eastAsia="仿宋" w:cs="仿宋"/>
          <w:snapToGrid w:val="0"/>
          <w:color w:val="000000"/>
          <w:sz w:val="28"/>
        </w:rPr>
        <w:t>江苏常熟农村商业银行股份有限公司</w:t>
      </w:r>
    </w:p>
    <w:p>
      <w:pPr>
        <w:tabs>
          <w:tab w:val="left" w:pos="1260"/>
        </w:tabs>
        <w:autoSpaceDE w:val="0"/>
        <w:autoSpaceDN w:val="0"/>
        <w:adjustRightInd w:val="0"/>
        <w:ind w:firstLine="560" w:firstLineChars="200"/>
        <w:jc w:val="left"/>
        <w:rPr>
          <w:rFonts w:ascii="仿宋" w:hAnsi="仿宋" w:eastAsia="仿宋" w:cs="仿宋"/>
          <w:snapToGrid w:val="0"/>
          <w:sz w:val="28"/>
          <w:szCs w:val="28"/>
          <w:highlight w:val="none"/>
        </w:rPr>
      </w:pPr>
      <w:r>
        <w:rPr>
          <w:rFonts w:hint="eastAsia" w:ascii="仿宋" w:hAnsi="仿宋" w:eastAsia="仿宋" w:cs="仿宋"/>
          <w:b/>
          <w:bCs/>
          <w:snapToGrid w:val="0"/>
          <w:sz w:val="28"/>
          <w:szCs w:val="28"/>
        </w:rPr>
        <w:t>3.项目实施地点：</w:t>
      </w:r>
      <w:r>
        <w:rPr>
          <w:rFonts w:hint="eastAsia"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 xml:space="preserve">常熟 </w:t>
      </w:r>
    </w:p>
    <w:p>
      <w:pPr>
        <w:tabs>
          <w:tab w:val="left" w:pos="1260"/>
        </w:tabs>
        <w:autoSpaceDE w:val="0"/>
        <w:autoSpaceDN w:val="0"/>
        <w:adjustRightInd w:val="0"/>
        <w:ind w:firstLine="560" w:firstLineChars="200"/>
        <w:jc w:val="left"/>
        <w:rPr>
          <w:rFonts w:ascii="仿宋" w:hAnsi="仿宋" w:eastAsia="仿宋" w:cs="仿宋"/>
          <w:snapToGrid w:val="0"/>
          <w:sz w:val="28"/>
          <w:szCs w:val="28"/>
          <w:highlight w:val="none"/>
        </w:rPr>
      </w:pPr>
      <w:r>
        <w:rPr>
          <w:rFonts w:hint="eastAsia" w:ascii="仿宋" w:hAnsi="仿宋" w:eastAsia="仿宋" w:cs="仿宋"/>
          <w:b/>
          <w:bCs/>
          <w:snapToGrid w:val="0"/>
          <w:sz w:val="28"/>
          <w:szCs w:val="28"/>
          <w:highlight w:val="none"/>
        </w:rPr>
        <w:t>4.发放标书时间：</w:t>
      </w:r>
      <w:r>
        <w:rPr>
          <w:rFonts w:hint="eastAsia" w:ascii="仿宋" w:hAnsi="仿宋" w:eastAsia="仿宋" w:cs="仿宋"/>
          <w:snapToGrid w:val="0"/>
          <w:sz w:val="28"/>
          <w:szCs w:val="28"/>
          <w:highlight w:val="none"/>
        </w:rPr>
        <w:t>北京时间   2021年05月</w:t>
      </w:r>
      <w:r>
        <w:rPr>
          <w:rFonts w:hint="eastAsia" w:ascii="仿宋" w:hAnsi="仿宋" w:eastAsia="仿宋" w:cs="仿宋"/>
          <w:snapToGrid w:val="0"/>
          <w:sz w:val="28"/>
          <w:szCs w:val="28"/>
          <w:highlight w:val="none"/>
          <w:lang w:val="en-US" w:eastAsia="zh-CN"/>
        </w:rPr>
        <w:t>25</w:t>
      </w:r>
      <w:r>
        <w:rPr>
          <w:rFonts w:hint="eastAsia" w:ascii="仿宋" w:hAnsi="仿宋" w:eastAsia="仿宋" w:cs="仿宋"/>
          <w:snapToGrid w:val="0"/>
          <w:sz w:val="28"/>
          <w:szCs w:val="28"/>
          <w:highlight w:val="none"/>
        </w:rPr>
        <w:t>日</w:t>
      </w:r>
    </w:p>
    <w:p>
      <w:pPr>
        <w:tabs>
          <w:tab w:val="left" w:pos="1260"/>
        </w:tabs>
        <w:autoSpaceDE w:val="0"/>
        <w:autoSpaceDN w:val="0"/>
        <w:adjustRightInd w:val="0"/>
        <w:ind w:firstLine="560" w:firstLineChars="200"/>
        <w:jc w:val="left"/>
        <w:rPr>
          <w:rFonts w:ascii="仿宋" w:hAnsi="仿宋" w:eastAsia="仿宋" w:cs="仿宋"/>
          <w:snapToGrid w:val="0"/>
          <w:sz w:val="28"/>
          <w:szCs w:val="28"/>
          <w:highlight w:val="none"/>
        </w:rPr>
      </w:pPr>
      <w:r>
        <w:rPr>
          <w:rFonts w:hint="eastAsia" w:ascii="仿宋" w:hAnsi="仿宋" w:eastAsia="仿宋" w:cs="仿宋"/>
          <w:b/>
          <w:bCs/>
          <w:snapToGrid w:val="0"/>
          <w:sz w:val="28"/>
          <w:szCs w:val="28"/>
          <w:highlight w:val="none"/>
        </w:rPr>
        <w:t>5.投标截止时间：</w:t>
      </w:r>
      <w:r>
        <w:rPr>
          <w:rFonts w:hint="eastAsia" w:ascii="仿宋" w:hAnsi="仿宋" w:eastAsia="仿宋" w:cs="仿宋"/>
          <w:snapToGrid w:val="0"/>
          <w:sz w:val="28"/>
          <w:szCs w:val="28"/>
          <w:highlight w:val="none"/>
        </w:rPr>
        <w:t>北京时间   2021年06月</w:t>
      </w:r>
      <w:r>
        <w:rPr>
          <w:rFonts w:hint="eastAsia" w:ascii="仿宋" w:hAnsi="仿宋" w:eastAsia="仿宋" w:cs="仿宋"/>
          <w:snapToGrid w:val="0"/>
          <w:sz w:val="28"/>
          <w:szCs w:val="28"/>
          <w:highlight w:val="none"/>
          <w:lang w:val="en-US" w:eastAsia="zh-CN"/>
        </w:rPr>
        <w:t>14</w:t>
      </w:r>
      <w:r>
        <w:rPr>
          <w:rFonts w:hint="eastAsia" w:ascii="仿宋" w:hAnsi="仿宋" w:eastAsia="仿宋" w:cs="仿宋"/>
          <w:snapToGrid w:val="0"/>
          <w:sz w:val="28"/>
          <w:szCs w:val="28"/>
          <w:highlight w:val="none"/>
        </w:rPr>
        <w:t>日</w:t>
      </w:r>
    </w:p>
    <w:p>
      <w:pPr>
        <w:tabs>
          <w:tab w:val="left" w:pos="1260"/>
        </w:tabs>
        <w:autoSpaceDE w:val="0"/>
        <w:autoSpaceDN w:val="0"/>
        <w:adjustRightInd w:val="0"/>
        <w:ind w:firstLine="560" w:firstLineChars="200"/>
        <w:jc w:val="left"/>
        <w:rPr>
          <w:rFonts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6.招标人联系方式：</w:t>
      </w:r>
    </w:p>
    <w:p>
      <w:pPr>
        <w:widowControl/>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地址：江苏省常熟市新世纪大道58号</w:t>
      </w:r>
    </w:p>
    <w:p>
      <w:pPr>
        <w:widowControl/>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邮政编码：215500</w:t>
      </w:r>
    </w:p>
    <w:p>
      <w:pPr>
        <w:tabs>
          <w:tab w:val="left" w:pos="1260"/>
        </w:tabs>
        <w:autoSpaceDE w:val="0"/>
        <w:autoSpaceDN w:val="0"/>
        <w:adjustRightInd w:val="0"/>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联系人： 李蒙</w:t>
      </w:r>
    </w:p>
    <w:p>
      <w:pPr>
        <w:tabs>
          <w:tab w:val="left" w:pos="1260"/>
        </w:tabs>
        <w:autoSpaceDE w:val="0"/>
        <w:autoSpaceDN w:val="0"/>
        <w:adjustRightInd w:val="0"/>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电话号码：15262518269</w:t>
      </w:r>
    </w:p>
    <w:p>
      <w:pPr>
        <w:widowControl/>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标书接收：陆志斌</w:t>
      </w:r>
    </w:p>
    <w:p>
      <w:pPr>
        <w:tabs>
          <w:tab w:val="left" w:pos="1260"/>
        </w:tabs>
        <w:autoSpaceDE w:val="0"/>
        <w:autoSpaceDN w:val="0"/>
        <w:adjustRightInd w:val="0"/>
        <w:ind w:firstLine="638" w:firstLineChars="228"/>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电话号码：0512-52739210</w:t>
      </w:r>
    </w:p>
    <w:p>
      <w:pPr>
        <w:autoSpaceDE w:val="0"/>
        <w:autoSpaceDN w:val="0"/>
        <w:adjustRightInd w:val="0"/>
        <w:jc w:val="left"/>
        <w:rPr>
          <w:rFonts w:ascii="仿宋" w:hAnsi="仿宋" w:eastAsia="仿宋" w:cs="仿宋"/>
          <w:snapToGrid w:val="0"/>
          <w:sz w:val="24"/>
          <w:szCs w:val="24"/>
        </w:rPr>
      </w:pPr>
    </w:p>
    <w:p>
      <w:pPr>
        <w:autoSpaceDE w:val="0"/>
        <w:autoSpaceDN w:val="0"/>
        <w:adjustRightInd w:val="0"/>
        <w:jc w:val="left"/>
        <w:rPr>
          <w:rFonts w:ascii="仿宋" w:hAnsi="仿宋" w:eastAsia="仿宋" w:cs="仿宋"/>
          <w:snapToGrid w:val="0"/>
          <w:sz w:val="24"/>
          <w:szCs w:val="24"/>
        </w:rPr>
      </w:pPr>
      <w:r>
        <w:rPr>
          <w:rFonts w:hint="eastAsia" w:ascii="仿宋" w:hAnsi="仿宋" w:eastAsia="仿宋" w:cs="仿宋"/>
          <w:snapToGrid w:val="0"/>
          <w:sz w:val="24"/>
          <w:szCs w:val="24"/>
        </w:rPr>
        <w:t>特别说明：</w:t>
      </w:r>
    </w:p>
    <w:p>
      <w:pPr>
        <w:autoSpaceDE w:val="0"/>
        <w:autoSpaceDN w:val="0"/>
        <w:adjustRightInd w:val="0"/>
        <w:ind w:firstLine="560"/>
        <w:jc w:val="left"/>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1.投标截止时，若某标段的合格投标人数量未符合我行开标要求（三家及以上），则投标截止时间顺延一周。</w:t>
      </w:r>
    </w:p>
    <w:p>
      <w:pPr>
        <w:autoSpaceDE w:val="0"/>
        <w:autoSpaceDN w:val="0"/>
        <w:adjustRightInd w:val="0"/>
        <w:ind w:firstLine="560"/>
        <w:jc w:val="left"/>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2.若投标时间延长一周后，标段投标人数量仍未满足要求，则根据该标段投标人数量将采购方式转为单一来源或竞争性谈判。</w:t>
      </w:r>
    </w:p>
    <w:p>
      <w:pPr>
        <w:autoSpaceDE w:val="0"/>
        <w:autoSpaceDN w:val="0"/>
        <w:adjustRightInd w:val="0"/>
        <w:ind w:firstLine="560"/>
        <w:jc w:val="left"/>
        <w:rPr>
          <w:rFonts w:ascii="仿宋" w:hAnsi="仿宋" w:eastAsia="仿宋" w:cs="仿宋"/>
          <w:snapToGrid w:val="0"/>
          <w:color w:val="000000"/>
          <w:sz w:val="24"/>
          <w:szCs w:val="24"/>
        </w:rPr>
      </w:pPr>
    </w:p>
    <w:p>
      <w:pPr>
        <w:spacing w:after="240"/>
        <w:jc w:val="right"/>
      </w:pPr>
    </w:p>
    <w:p>
      <w:pPr>
        <w:pStyle w:val="2"/>
        <w:spacing w:after="240"/>
        <w:jc w:val="right"/>
        <w:rPr>
          <w:rFonts w:ascii="仿宋" w:hAnsi="仿宋" w:eastAsia="仿宋" w:cs="仿宋"/>
          <w:snapToGrid w:val="0"/>
          <w:color w:val="000000"/>
        </w:rPr>
      </w:pPr>
      <w:r>
        <w:rPr>
          <w:rFonts w:hint="eastAsia" w:ascii="仿宋" w:hAnsi="仿宋" w:eastAsia="仿宋" w:cs="仿宋"/>
          <w:snapToGrid w:val="0"/>
          <w:color w:val="000000"/>
        </w:rPr>
        <w:t>江苏常熟农村商业银行股份有限公司</w:t>
      </w:r>
    </w:p>
    <w:p>
      <w:pPr>
        <w:pStyle w:val="2"/>
        <w:spacing w:after="240"/>
        <w:jc w:val="center"/>
        <w:rPr>
          <w:rFonts w:ascii="仿宋" w:hAnsi="仿宋" w:eastAsia="仿宋" w:cs="仿宋"/>
          <w:b/>
          <w:snapToGrid w:val="0"/>
          <w:szCs w:val="28"/>
        </w:rPr>
      </w:pPr>
      <w:r>
        <w:rPr>
          <w:rFonts w:hint="eastAsia" w:ascii="宋体" w:hAnsi="宋体" w:eastAsia="宋体"/>
          <w:snapToGrid w:val="0"/>
          <w:color w:val="000000"/>
        </w:rPr>
        <w:br w:type="page"/>
      </w:r>
      <w:r>
        <w:rPr>
          <w:rFonts w:hint="eastAsia" w:ascii="仿宋" w:hAnsi="仿宋" w:eastAsia="仿宋" w:cs="仿宋"/>
          <w:b/>
          <w:snapToGrid w:val="0"/>
          <w:szCs w:val="28"/>
        </w:rPr>
        <w:t>第二部分  招标说明</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总体说明</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适用范围</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本招标文件仅适用于江苏常熟农村商业银行股份有限公司（以下简称“常熟农商银行”）“加密平台升级（小机下移）项目”而进行的公开招标。</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定义</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“招标人”系指组织本次招标的招标机构：常熟农商银行。</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“投标人”系指遵守招标文件要求并向招标人提交投标文件的法人单位。</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“无效的投标文件”指属于下列情况之一者，将作为无效处理：</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投标文件未按招标文件的要求密封；</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投标文件未盖公章或未经法定代表人（或授权代理人）签字；</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投标文件未按招标文件规定的格式、内容和要求填写；</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在投标文件截止期后送达或是通过电报、电话、电传、传真投标文件；</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投标文件字迹模糊不清无法辨认的。</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投标人在投标文件中提供虚假信息的。</w:t>
      </w:r>
    </w:p>
    <w:p>
      <w:pPr>
        <w:numPr>
          <w:ilvl w:val="0"/>
          <w:numId w:val="5"/>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投标文件未送达指定地点，指定接收人。</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对投标人的要求</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投标人必须为具有独立企业法人资格，具有合法名称、组织机构、固定的办公场所，注册资本要求不少于</w:t>
      </w:r>
      <w:r>
        <w:rPr>
          <w:rFonts w:hint="eastAsia" w:ascii="仿宋" w:hAnsi="仿宋" w:eastAsia="仿宋" w:cs="仿宋"/>
          <w:snapToGrid w:val="0"/>
          <w:color w:val="000000"/>
          <w:sz w:val="28"/>
          <w:szCs w:val="28"/>
          <w:highlight w:val="yellow"/>
          <w:u w:val="single"/>
        </w:rPr>
        <w:t xml:space="preserve"> </w:t>
      </w:r>
      <w:r>
        <w:rPr>
          <w:rFonts w:ascii="仿宋" w:hAnsi="仿宋" w:eastAsia="仿宋" w:cs="仿宋"/>
          <w:snapToGrid w:val="0"/>
          <w:color w:val="000000"/>
          <w:sz w:val="28"/>
          <w:szCs w:val="28"/>
          <w:highlight w:val="yellow"/>
          <w:u w:val="single"/>
        </w:rPr>
        <w:t>5</w:t>
      </w:r>
      <w:r>
        <w:rPr>
          <w:rFonts w:hint="eastAsia" w:ascii="仿宋" w:hAnsi="仿宋" w:eastAsia="仿宋" w:cs="仿宋"/>
          <w:snapToGrid w:val="0"/>
          <w:color w:val="000000"/>
          <w:sz w:val="28"/>
          <w:szCs w:val="28"/>
          <w:highlight w:val="yellow"/>
          <w:u w:val="single"/>
        </w:rPr>
        <w:t xml:space="preserve">00 </w:t>
      </w:r>
      <w:r>
        <w:rPr>
          <w:rFonts w:hint="eastAsia" w:ascii="仿宋" w:hAnsi="仿宋" w:eastAsia="仿宋" w:cs="仿宋"/>
          <w:snapToGrid w:val="0"/>
          <w:color w:val="000000"/>
          <w:sz w:val="28"/>
          <w:szCs w:val="28"/>
        </w:rPr>
        <w:t>万元人民币（或等值外币），注册时间不少于</w:t>
      </w:r>
      <w:r>
        <w:rPr>
          <w:rFonts w:hint="eastAsia" w:ascii="仿宋" w:hAnsi="仿宋" w:eastAsia="仿宋" w:cs="仿宋"/>
          <w:snapToGrid w:val="0"/>
          <w:color w:val="000000"/>
          <w:sz w:val="28"/>
          <w:szCs w:val="28"/>
          <w:highlight w:val="yellow"/>
          <w:u w:val="single"/>
        </w:rPr>
        <w:t xml:space="preserve"> 3 </w:t>
      </w:r>
      <w:r>
        <w:rPr>
          <w:rFonts w:hint="eastAsia" w:ascii="仿宋" w:hAnsi="仿宋" w:eastAsia="仿宋" w:cs="仿宋"/>
          <w:snapToGrid w:val="0"/>
          <w:color w:val="000000"/>
          <w:sz w:val="28"/>
          <w:szCs w:val="28"/>
        </w:rPr>
        <w:t>年，且具有良好的技术力量、商业信誉和售后服务体系的设备（系统）分销商、厂商。</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投标商需具有原厂授权、认证资格，并具有一定数量的获得认证的工程师。</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投标人近3年来签署过类似合同、承担过类似项目及成功案例，案例数不少于</w:t>
      </w:r>
      <w:r>
        <w:rPr>
          <w:rFonts w:hint="eastAsia" w:ascii="仿宋" w:hAnsi="仿宋" w:eastAsia="仿宋" w:cs="仿宋"/>
          <w:snapToGrid w:val="0"/>
          <w:color w:val="000000"/>
          <w:sz w:val="28"/>
          <w:szCs w:val="28"/>
          <w:highlight w:val="yellow"/>
          <w:u w:val="single"/>
        </w:rPr>
        <w:t xml:space="preserve"> 3 </w:t>
      </w:r>
      <w:r>
        <w:rPr>
          <w:rFonts w:hint="eastAsia" w:ascii="仿宋" w:hAnsi="仿宋" w:eastAsia="仿宋" w:cs="仿宋"/>
          <w:snapToGrid w:val="0"/>
          <w:color w:val="000000"/>
          <w:sz w:val="28"/>
          <w:szCs w:val="28"/>
        </w:rPr>
        <w:t>个。投标人应具备相应实施资格。</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投标费用</w:t>
      </w:r>
    </w:p>
    <w:p>
      <w:pPr>
        <w:numPr>
          <w:ilvl w:val="255"/>
          <w:numId w:val="0"/>
        </w:num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招标文件的解释及咨询</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本招标文件的解释权属招标人。对本次招标有任何询问，请与常熟农商银行本次招标联系人联系。</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投标文件说明</w:t>
      </w:r>
    </w:p>
    <w:p>
      <w:pPr>
        <w:numPr>
          <w:ilvl w:val="0"/>
          <w:numId w:val="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要求</w:t>
      </w:r>
    </w:p>
    <w:p>
      <w:pPr>
        <w:numPr>
          <w:ilvl w:val="0"/>
          <w:numId w:val="8"/>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投标文件的组成</w:t>
      </w:r>
    </w:p>
    <w:p>
      <w:p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b/>
          <w:bCs/>
          <w:snapToGrid w:val="0"/>
          <w:color w:val="000000"/>
          <w:sz w:val="28"/>
          <w:szCs w:val="28"/>
        </w:rPr>
        <w:t>必须按照本招标文件要求制作</w:t>
      </w:r>
      <w:r>
        <w:rPr>
          <w:rFonts w:hint="eastAsia" w:ascii="仿宋" w:hAnsi="仿宋" w:eastAsia="仿宋" w:cs="仿宋"/>
          <w:snapToGrid w:val="0"/>
          <w:color w:val="000000"/>
          <w:sz w:val="28"/>
          <w:szCs w:val="28"/>
        </w:rPr>
        <w:t>，未经招标人书面同意，该格式不允许作任何修改。投标文件应包括但不限于下列所选文件：</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附件1：投标书</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说明：必须按照本招标文件附件的格式要求制作，未经招标人书面同意，该格式不允许作任何修改。</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附件2：法定代表授权委托书</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说明：法定代表人参加投标的无须授权委托书。</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附件3：投标价格一览表【单独密封】</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说明：应包括投标报价、维护承诺、其他重要补充事项等内容。</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附件4：投标人情况简介</w:t>
      </w:r>
    </w:p>
    <w:p>
      <w:pPr>
        <w:autoSpaceDE w:val="0"/>
        <w:autoSpaceDN w:val="0"/>
        <w:adjustRightInd w:val="0"/>
        <w:spacing w:line="360" w:lineRule="auto"/>
        <w:jc w:val="left"/>
        <w:rPr>
          <w:rFonts w:ascii="仿宋" w:hAnsi="仿宋" w:eastAsia="仿宋" w:cs="仿宋"/>
          <w:snapToGrid w:val="0"/>
          <w:sz w:val="24"/>
          <w:szCs w:val="24"/>
          <w:highlight w:val="yellow"/>
        </w:rPr>
      </w:pPr>
      <w:r>
        <w:rPr>
          <w:rFonts w:hint="eastAsia" w:ascii="仿宋" w:hAnsi="仿宋" w:eastAsia="仿宋" w:cs="仿宋"/>
          <w:snapToGrid w:val="0"/>
          <w:sz w:val="24"/>
          <w:szCs w:val="24"/>
        </w:rPr>
        <w:t>说明：应包含投标人基本情况与背景资料、财务数据、业绩或服务的情况等。</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附件5：外包服务供应商风险信息表</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说明：根据监管要求，防范外包风险，投标人需如实提供表格要求的相关内容。</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附件6：业务需求与实施方案</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说明：根据我行项目实施计划、业务需求（已列明）、我行现有系统列表、我行硬件服务器配置清单等要求，投标人应提供：</w:t>
      </w:r>
    </w:p>
    <w:p>
      <w:pPr>
        <w:autoSpaceDE w:val="0"/>
        <w:autoSpaceDN w:val="0"/>
        <w:adjustRightInd w:val="0"/>
        <w:jc w:val="left"/>
        <w:rPr>
          <w:rFonts w:ascii="仿宋" w:hAnsi="仿宋" w:eastAsia="仿宋" w:cs="仿宋"/>
          <w:snapToGrid w:val="0"/>
          <w:sz w:val="24"/>
          <w:szCs w:val="24"/>
        </w:rPr>
      </w:pPr>
      <w:r>
        <w:rPr>
          <w:rFonts w:hint="eastAsia" w:ascii="仿宋" w:hAnsi="仿宋" w:eastAsia="仿宋" w:cs="仿宋"/>
          <w:snapToGrid w:val="0"/>
          <w:sz w:val="24"/>
          <w:szCs w:val="24"/>
        </w:rPr>
        <w:t>（1）产品的详细介绍，明确系统的特点及优势等，如果投标人产品需要集成其他产品商的产品，描述如何实现。</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（2）产品的系统架构图、硬件拓补图（结合我行现有资源进行规划）</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（3）软硬件配置清单。</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附件7：产品功能表与需求匹配度</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附件8：项目实施人员一览表、人员简历及社保证明</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snapToGrid w:val="0"/>
          <w:sz w:val="24"/>
          <w:szCs w:val="24"/>
        </w:rPr>
        <w:t>说明：投标方必须提供实际参与项目实施的成员列表及其</w:t>
      </w:r>
      <w:r>
        <w:rPr>
          <w:rFonts w:hint="eastAsia" w:ascii="仿宋" w:hAnsi="仿宋" w:eastAsia="仿宋" w:cs="仿宋"/>
          <w:b/>
          <w:bCs/>
          <w:snapToGrid w:val="0"/>
          <w:sz w:val="24"/>
          <w:szCs w:val="24"/>
        </w:rPr>
        <w:t>人员简历（按附件格式填写）和社保证明，保证其真实有效。</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附件9：科技系统技术标准概要事项</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说明：投标方产品需满足附件所要求技术标准执行，超纲部分需另作说明。</w:t>
      </w:r>
    </w:p>
    <w:p>
      <w:pPr>
        <w:autoSpaceDE w:val="0"/>
        <w:autoSpaceDN w:val="0"/>
        <w:adjustRightInd w:val="0"/>
        <w:spacing w:line="360" w:lineRule="auto"/>
        <w:jc w:val="left"/>
        <w:rPr>
          <w:rFonts w:ascii="仿宋" w:hAnsi="仿宋" w:eastAsia="仿宋" w:cs="仿宋"/>
          <w:b/>
          <w:bCs/>
          <w:snapToGrid w:val="0"/>
          <w:sz w:val="24"/>
          <w:szCs w:val="24"/>
        </w:rPr>
      </w:pPr>
      <w:r>
        <w:rPr>
          <w:rFonts w:hint="eastAsia" w:ascii="仿宋" w:hAnsi="仿宋" w:eastAsia="仿宋" w:cs="仿宋"/>
          <w:b/>
          <w:bCs/>
          <w:snapToGrid w:val="0"/>
          <w:sz w:val="24"/>
          <w:szCs w:val="24"/>
        </w:rPr>
        <w:t>附件10：投标人资格证明与案例情况（近三年，需附证明文件）</w:t>
      </w:r>
    </w:p>
    <w:p>
      <w:pPr>
        <w:autoSpaceDE w:val="0"/>
        <w:autoSpaceDN w:val="0"/>
        <w:adjustRightInd w:val="0"/>
        <w:spacing w:line="360" w:lineRule="auto"/>
        <w:jc w:val="left"/>
        <w:rPr>
          <w:rFonts w:ascii="仿宋" w:hAnsi="仿宋" w:eastAsia="仿宋" w:cs="仿宋"/>
          <w:snapToGrid w:val="0"/>
          <w:sz w:val="24"/>
          <w:szCs w:val="24"/>
        </w:rPr>
      </w:pPr>
      <w:r>
        <w:rPr>
          <w:rFonts w:hint="eastAsia" w:ascii="仿宋" w:hAnsi="仿宋" w:eastAsia="仿宋" w:cs="仿宋"/>
          <w:snapToGrid w:val="0"/>
          <w:sz w:val="24"/>
          <w:szCs w:val="24"/>
        </w:rPr>
        <w:t>说明：投标人提供营业执照复印件等相关资质证明文件并按表格要求提供至少近三年的实施案例情况，并附证明文件，加盖公章。</w:t>
      </w:r>
    </w:p>
    <w:p>
      <w:pPr>
        <w:numPr>
          <w:ilvl w:val="0"/>
          <w:numId w:val="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投标文件的签署及规定</w:t>
      </w:r>
    </w:p>
    <w:p>
      <w:pPr>
        <w:numPr>
          <w:ilvl w:val="0"/>
          <w:numId w:val="9"/>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除投标人对错漏处作必要修改外，投标文件中不许有加行、涂抹或改写。如有修改错漏处，必须由投标人法定代表人或授权代理人签字并加盖公章。</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投标文件的递交</w:t>
      </w:r>
    </w:p>
    <w:p>
      <w:pPr>
        <w:numPr>
          <w:ilvl w:val="0"/>
          <w:numId w:val="10"/>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投标文件的密封和递交</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每一密封信封上注明“于开标前不准启封”的字样。</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投标文件的修改和撤回</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投标截止时间以后不得对投标文件进行修改或补充。</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开标和评标</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开标</w:t>
      </w:r>
    </w:p>
    <w:p>
      <w:pPr>
        <w:numPr>
          <w:ilvl w:val="0"/>
          <w:numId w:val="12"/>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本次开标时间与开标地点由招标人另行通知。</w:t>
      </w:r>
    </w:p>
    <w:p>
      <w:pPr>
        <w:numPr>
          <w:ilvl w:val="0"/>
          <w:numId w:val="12"/>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所有投标人均应派代表到场参加开标，投标人代表应出示代表投标人参加开标的授权证明及本人身份证明。</w:t>
      </w:r>
    </w:p>
    <w:p>
      <w:pPr>
        <w:numPr>
          <w:ilvl w:val="0"/>
          <w:numId w:val="12"/>
        </w:numPr>
        <w:autoSpaceDE w:val="0"/>
        <w:autoSpaceDN w:val="0"/>
        <w:adjustRightInd w:val="0"/>
        <w:spacing w:line="560" w:lineRule="atLeast"/>
        <w:ind w:left="1265"/>
        <w:jc w:val="left"/>
        <w:rPr>
          <w:rFonts w:ascii="仿宋" w:hAnsi="仿宋" w:eastAsia="仿宋" w:cs="仿宋"/>
          <w:snapToGrid w:val="0"/>
          <w:color w:val="000000"/>
          <w:sz w:val="28"/>
          <w:szCs w:val="28"/>
          <w:highlight w:val="yellow"/>
        </w:rPr>
      </w:pPr>
      <w:r>
        <w:rPr>
          <w:rFonts w:hint="eastAsia" w:ascii="仿宋" w:hAnsi="仿宋" w:eastAsia="仿宋" w:cs="仿宋"/>
          <w:snapToGrid w:val="0"/>
          <w:color w:val="000000"/>
          <w:sz w:val="28"/>
          <w:szCs w:val="28"/>
          <w:highlight w:val="yellow"/>
        </w:rPr>
        <w:t>开标过程由投标人进行时间不超过</w:t>
      </w:r>
      <w:r>
        <w:rPr>
          <w:rFonts w:ascii="仿宋" w:hAnsi="仿宋" w:eastAsia="仿宋" w:cs="仿宋"/>
          <w:snapToGrid w:val="0"/>
          <w:color w:val="000000"/>
          <w:sz w:val="28"/>
          <w:szCs w:val="28"/>
          <w:highlight w:val="yellow"/>
        </w:rPr>
        <w:t>30分钟的讲标，必须由此项目的实施项目经理讲标，不得随意变更。</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highlight w:val="yellow"/>
        </w:rPr>
        <w:t>评标因素</w:t>
      </w:r>
    </w:p>
    <w:p>
      <w:p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招标人根据包括但不限于以下投标条件进行比较：</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投标价格；</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投标人整体实力及成功案例总数；</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投标人技术方案、成功案例分析及产品特制设计；</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投标人技术实力（项目经理及项目成员、售后服务能力及项目人员配置、POC情况等）；</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投标人的资信情况和履约能力；</w:t>
      </w:r>
    </w:p>
    <w:p>
      <w:pPr>
        <w:numPr>
          <w:ilvl w:val="0"/>
          <w:numId w:val="13"/>
        </w:numPr>
        <w:autoSpaceDE w:val="0"/>
        <w:autoSpaceDN w:val="0"/>
        <w:adjustRightInd w:val="0"/>
        <w:spacing w:line="560" w:lineRule="atLeast"/>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投标人提供的其他优惠条件。</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投标文件的审查</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开标后，招标人将组织审查投标文件是否完整，是否有计算错误，文件签署是否符合要求。</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招标人将确定每一投标是否对招标文件的要求作出了实质性的响应，而没有明显的偏离或保留。</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招标人判断投标文件的响应性仅基于投标文件本身而不靠外部证据。</w:t>
      </w:r>
    </w:p>
    <w:p>
      <w:pPr>
        <w:numPr>
          <w:ilvl w:val="0"/>
          <w:numId w:val="14"/>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招标人将拒绝被确定为非实质性响应的投标，投标人不能通过修正或撤销不符之处而使其投标成为实质性响应的投标。</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w:t>
      </w:r>
    </w:p>
    <w:p>
      <w:pPr>
        <w:numPr>
          <w:ilvl w:val="0"/>
          <w:numId w:val="15"/>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澄清应是书面的，并由法定代表人或其授权代理人签字。</w:t>
      </w:r>
    </w:p>
    <w:p>
      <w:pPr>
        <w:numPr>
          <w:ilvl w:val="0"/>
          <w:numId w:val="15"/>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投标人的澄清文件是投标文件的组成部分，并取代投标文件中被澄清的部分。</w:t>
      </w:r>
    </w:p>
    <w:p>
      <w:pPr>
        <w:numPr>
          <w:ilvl w:val="0"/>
          <w:numId w:val="15"/>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投标文件的澄清不得对投标内容进行实质性修改。</w:t>
      </w:r>
    </w:p>
    <w:p>
      <w:pPr>
        <w:numPr>
          <w:ilvl w:val="0"/>
          <w:numId w:val="11"/>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评标工作</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招标人将按照公开、公平、公正的原则对待所有投标人。</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评标是招标工作的重要环节，评标工作在招标人内独立进行。</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招标人不承诺报价最低者为中标者。</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在投标、评标过程中，如有投标人联合故意抬高报价或其他不正当行为，招标人有权中止投标或评标。</w:t>
      </w:r>
    </w:p>
    <w:p>
      <w:pPr>
        <w:numPr>
          <w:ilvl w:val="0"/>
          <w:numId w:val="16"/>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江苏常熟农村商业银行股份有限公司保留对本次招标的最终解释权。</w:t>
      </w:r>
    </w:p>
    <w:p>
      <w:pPr>
        <w:numPr>
          <w:ilvl w:val="0"/>
          <w:numId w:val="2"/>
        </w:numPr>
        <w:autoSpaceDE w:val="0"/>
        <w:autoSpaceDN w:val="0"/>
        <w:adjustRightInd w:val="0"/>
        <w:spacing w:line="560" w:lineRule="atLeast"/>
        <w:ind w:firstLine="560" w:firstLineChars="200"/>
        <w:jc w:val="left"/>
        <w:outlineLvl w:val="1"/>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中标与签署合同</w:t>
      </w:r>
    </w:p>
    <w:p>
      <w:pPr>
        <w:numPr>
          <w:ilvl w:val="0"/>
          <w:numId w:val="1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定标原则</w:t>
      </w:r>
    </w:p>
    <w:p>
      <w:pPr>
        <w:autoSpaceDE w:val="0"/>
        <w:autoSpaceDN w:val="0"/>
        <w:adjustRightInd w:val="0"/>
        <w:ind w:left="840"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招标人不承诺向投标人披露招标过程中任何细节，包括中标或落标原因。</w:t>
      </w:r>
    </w:p>
    <w:p>
      <w:pPr>
        <w:numPr>
          <w:ilvl w:val="0"/>
          <w:numId w:val="1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w:t>
      </w:r>
    </w:p>
    <w:p>
      <w:pPr>
        <w:numPr>
          <w:ilvl w:val="0"/>
          <w:numId w:val="18"/>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定标后，招标人将发出中标通知。</w:t>
      </w:r>
    </w:p>
    <w:p>
      <w:pPr>
        <w:numPr>
          <w:ilvl w:val="0"/>
          <w:numId w:val="18"/>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对落标的投标人不再另行发出落标通知。</w:t>
      </w:r>
    </w:p>
    <w:p>
      <w:pPr>
        <w:numPr>
          <w:ilvl w:val="0"/>
          <w:numId w:val="18"/>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中标通知将作为招标人与中标人签订合同的依据之一。</w:t>
      </w:r>
    </w:p>
    <w:p>
      <w:pPr>
        <w:numPr>
          <w:ilvl w:val="0"/>
          <w:numId w:val="17"/>
        </w:numPr>
        <w:autoSpaceDE w:val="0"/>
        <w:autoSpaceDN w:val="0"/>
        <w:adjustRightInd w:val="0"/>
        <w:spacing w:line="560" w:lineRule="atLeas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签订合同</w:t>
      </w:r>
    </w:p>
    <w:p>
      <w:pPr>
        <w:numPr>
          <w:ilvl w:val="0"/>
          <w:numId w:val="19"/>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招标人将按照招标文件和投标人的投标文件与中标人签订书面合同，签订合同之前，双方需对合同的具体细节进行商谈。</w:t>
      </w:r>
    </w:p>
    <w:p>
      <w:pPr>
        <w:numPr>
          <w:ilvl w:val="0"/>
          <w:numId w:val="19"/>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招标人对有关内容有权作出必要的细化和补充，但有关细化和补充不得背离招标文件和投标文件的实质性内容。</w:t>
      </w:r>
    </w:p>
    <w:p>
      <w:pPr>
        <w:numPr>
          <w:ilvl w:val="0"/>
          <w:numId w:val="19"/>
        </w:numPr>
        <w:autoSpaceDE w:val="0"/>
        <w:autoSpaceDN w:val="0"/>
        <w:adjustRightInd w:val="0"/>
        <w:ind w:left="1265"/>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招标文件、中标方的投标文件及其澄清文件等，均为签订合同的依据。</w:t>
      </w: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tabs>
          <w:tab w:val="left" w:pos="425"/>
        </w:tabs>
        <w:adjustRightInd w:val="0"/>
        <w:rPr>
          <w:rFonts w:ascii="宋体" w:hAnsi="宋体"/>
          <w:snapToGrid w:val="0"/>
          <w:color w:val="000000"/>
          <w:sz w:val="28"/>
          <w:szCs w:val="28"/>
        </w:rPr>
      </w:pPr>
    </w:p>
    <w:p>
      <w:pPr>
        <w:pStyle w:val="2"/>
        <w:spacing w:after="240"/>
        <w:jc w:val="center"/>
        <w:rPr>
          <w:rFonts w:ascii="宋体" w:hAnsi="宋体"/>
          <w:b/>
          <w:szCs w:val="28"/>
        </w:rPr>
      </w:pPr>
      <w:r>
        <w:rPr>
          <w:rFonts w:hint="eastAsia" w:ascii="宋体" w:hAnsi="宋体" w:eastAsia="宋体"/>
          <w:b/>
          <w:snapToGrid w:val="0"/>
          <w:szCs w:val="28"/>
        </w:rPr>
        <w:t xml:space="preserve">第三部分  </w:t>
      </w:r>
      <w:r>
        <w:rPr>
          <w:rFonts w:ascii="Times New Roman"/>
          <w:b/>
          <w:snapToGrid w:val="0"/>
          <w:szCs w:val="28"/>
        </w:rPr>
        <w:t>投标文件格式</w:t>
      </w:r>
    </w:p>
    <w:p>
      <w:pPr>
        <w:pStyle w:val="3"/>
        <w:spacing w:after="0" w:line="240" w:lineRule="auto"/>
        <w:jc w:val="left"/>
        <w:rPr>
          <w:rFonts w:ascii="仿宋" w:hAnsi="仿宋" w:eastAsia="仿宋" w:cs="仿宋"/>
          <w:b w:val="0"/>
          <w:snapToGrid w:val="0"/>
          <w:sz w:val="28"/>
          <w:szCs w:val="28"/>
          <w:shd w:val="pct10" w:color="auto" w:fill="FFFFFF"/>
        </w:rPr>
      </w:pPr>
      <w:bookmarkStart w:id="1" w:name="_附件1：《投标书》"/>
      <w:bookmarkEnd w:id="1"/>
      <w:r>
        <w:rPr>
          <w:rFonts w:hint="eastAsia" w:ascii="仿宋" w:hAnsi="仿宋" w:eastAsia="仿宋" w:cs="仿宋"/>
          <w:b w:val="0"/>
          <w:snapToGrid w:val="0"/>
          <w:color w:val="000000"/>
          <w:sz w:val="28"/>
          <w:szCs w:val="28"/>
        </w:rPr>
        <w:t>附件1：投标书</w:t>
      </w:r>
    </w:p>
    <w:p>
      <w:pPr>
        <w:pStyle w:val="20"/>
        <w:adjustRightInd w:val="0"/>
        <w:jc w:val="center"/>
        <w:rPr>
          <w:rFonts w:hint="default" w:ascii="仿宋" w:hAnsi="仿宋" w:eastAsia="仿宋" w:cs="仿宋"/>
          <w:b/>
          <w:bCs/>
          <w:snapToGrid w:val="0"/>
          <w:color w:val="000000"/>
          <w:sz w:val="32"/>
          <w:szCs w:val="32"/>
        </w:rPr>
      </w:pPr>
      <w:r>
        <w:rPr>
          <w:rFonts w:ascii="仿宋" w:hAnsi="仿宋" w:eastAsia="仿宋" w:cs="仿宋"/>
          <w:b/>
          <w:bCs/>
          <w:snapToGrid w:val="0"/>
          <w:color w:val="000000"/>
          <w:sz w:val="32"/>
          <w:szCs w:val="32"/>
        </w:rPr>
        <w:t>投  标  书</w:t>
      </w:r>
    </w:p>
    <w:p>
      <w:pPr>
        <w:pStyle w:val="20"/>
        <w:adjustRightInd w:val="0"/>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致：</w:t>
      </w:r>
      <w:r>
        <w:rPr>
          <w:rFonts w:ascii="仿宋" w:hAnsi="仿宋" w:eastAsia="仿宋" w:cs="仿宋"/>
          <w:snapToGrid w:val="0"/>
          <w:color w:val="000000"/>
          <w:sz w:val="28"/>
        </w:rPr>
        <w:t>江苏常熟农村商业银行股份有限公司</w:t>
      </w:r>
    </w:p>
    <w:p>
      <w:pPr>
        <w:autoSpaceDE w:val="0"/>
        <w:autoSpaceDN w:val="0"/>
        <w:adjustRightInd w:val="0"/>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根据贵方</w:t>
      </w:r>
      <w:r>
        <w:rPr>
          <w:rFonts w:hint="eastAsia" w:ascii="仿宋" w:hAnsi="仿宋" w:eastAsia="仿宋" w:cs="仿宋"/>
          <w:snapToGrid w:val="0"/>
          <w:sz w:val="28"/>
          <w:szCs w:val="28"/>
          <w:u w:val="single"/>
        </w:rPr>
        <w:t xml:space="preserve">            项目 </w:t>
      </w:r>
      <w:r>
        <w:rPr>
          <w:rFonts w:hint="eastAsia" w:ascii="仿宋" w:hAnsi="仿宋" w:eastAsia="仿宋" w:cs="仿宋"/>
          <w:snapToGrid w:val="0"/>
          <w:color w:val="000000"/>
          <w:sz w:val="28"/>
          <w:szCs w:val="28"/>
        </w:rPr>
        <w:t>招标书，投标人</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（投标人名称）提供相关文件并做出以下承诺：</w:t>
      </w:r>
    </w:p>
    <w:p>
      <w:pPr>
        <w:numPr>
          <w:ilvl w:val="0"/>
          <w:numId w:val="20"/>
        </w:numPr>
        <w:autoSpaceDE w:val="0"/>
        <w:autoSpaceDN w:val="0"/>
        <w:adjustRightInd w:val="0"/>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招标文件规定的全部文件正本一份，副本二份，电子文档一份。</w:t>
      </w:r>
    </w:p>
    <w:p>
      <w:pPr>
        <w:numPr>
          <w:ilvl w:val="0"/>
          <w:numId w:val="20"/>
        </w:numPr>
        <w:autoSpaceDE w:val="0"/>
        <w:autoSpaceDN w:val="0"/>
        <w:adjustRightInd w:val="0"/>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投标人同意如下：</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投标人完全接受招标文件中的内容，并将按招标文件的规定履行义务，按相关法律法规履行我方的全部责任。</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投标人己详细审查全部招标文件，包括修改文件以及全部参考资料和有关附件，无其他不明事项。</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投标人承诺项目讲标人为本项目实施的项目经理，投标人应承诺项目实施过程中项目经理不做变更。如发生项目经理变更，招标人有权扣减项目中标金额的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投标人承诺按项目投标书中项目组人员配制进场实施项目，如人员匹配率低于</w:t>
      </w:r>
      <w:r>
        <w:rPr>
          <w:rFonts w:hint="eastAsia" w:ascii="仿宋" w:hAnsi="仿宋" w:eastAsia="仿宋" w:cs="仿宋"/>
          <w:snapToGrid w:val="0"/>
          <w:color w:val="000000"/>
          <w:sz w:val="28"/>
          <w:szCs w:val="28"/>
          <w:highlight w:val="yellow"/>
          <w:u w:val="single"/>
        </w:rPr>
        <w:t>90%</w:t>
      </w:r>
      <w:r>
        <w:rPr>
          <w:rFonts w:hint="eastAsia" w:ascii="仿宋" w:hAnsi="仿宋" w:eastAsia="仿宋" w:cs="仿宋"/>
          <w:snapToGrid w:val="0"/>
          <w:color w:val="000000"/>
          <w:sz w:val="28"/>
          <w:szCs w:val="28"/>
        </w:rPr>
        <w:t>，招标人有权扣减项目中标金额的</w:t>
      </w:r>
      <w:r>
        <w:rPr>
          <w:rFonts w:hint="eastAsia" w:ascii="仿宋" w:hAnsi="仿宋" w:eastAsia="仿宋" w:cs="仿宋"/>
          <w:snapToGrid w:val="0"/>
          <w:color w:val="000000"/>
          <w:sz w:val="28"/>
          <w:szCs w:val="28"/>
          <w:highlight w:val="yellow"/>
          <w:u w:val="single"/>
        </w:rPr>
        <w:t>10</w:t>
      </w:r>
      <w:r>
        <w:rPr>
          <w:rFonts w:hint="eastAsia" w:ascii="仿宋" w:hAnsi="仿宋" w:eastAsia="仿宋" w:cs="仿宋"/>
          <w:snapToGrid w:val="0"/>
          <w:color w:val="000000"/>
          <w:sz w:val="28"/>
          <w:szCs w:val="28"/>
          <w:u w:val="single"/>
        </w:rPr>
        <w:t>%</w:t>
      </w:r>
      <w:r>
        <w:rPr>
          <w:rFonts w:hint="eastAsia" w:ascii="仿宋" w:hAnsi="仿宋" w:eastAsia="仿宋" w:cs="仿宋"/>
          <w:snapToGrid w:val="0"/>
          <w:color w:val="000000"/>
          <w:sz w:val="28"/>
          <w:szCs w:val="28"/>
        </w:rPr>
        <w:t>，</w:t>
      </w:r>
      <w:r>
        <w:rPr>
          <w:rFonts w:hint="eastAsia" w:ascii="仿宋" w:hAnsi="仿宋" w:eastAsia="仿宋" w:cs="仿宋"/>
          <w:sz w:val="28"/>
          <w:szCs w:val="28"/>
        </w:rPr>
        <w:t>及有权解除中标通知书或项目合同。</w:t>
      </w:r>
      <w:r>
        <w:rPr>
          <w:rFonts w:hint="eastAsia" w:ascii="仿宋" w:hAnsi="仿宋" w:eastAsia="仿宋" w:cs="仿宋"/>
          <w:snapToGrid w:val="0"/>
          <w:color w:val="000000"/>
          <w:sz w:val="28"/>
          <w:szCs w:val="28"/>
        </w:rPr>
        <w:t>（人员匹配率为：投标书匹配人员数量/投标书项目人员总数）</w:t>
      </w:r>
    </w:p>
    <w:p>
      <w:pPr>
        <w:numPr>
          <w:ilvl w:val="0"/>
          <w:numId w:val="21"/>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承诺按《常熟农商银行科技系统技术标准规范》进行项目实施，并对投标人原系统产品不适合该标准规范的内容在项目实施周期内完成按项目的改造落地。(技术标准规范在项目进场实施时提供，概要内容见附件《</w:t>
      </w:r>
      <w:r>
        <w:rPr>
          <w:rFonts w:hint="eastAsia" w:ascii="仿宋" w:hAnsi="仿宋" w:eastAsia="仿宋" w:cs="仿宋"/>
          <w:sz w:val="28"/>
          <w:szCs w:val="28"/>
        </w:rPr>
        <w:t>科技系统技术标准概要事项</w:t>
      </w:r>
      <w:r>
        <w:rPr>
          <w:rFonts w:hint="eastAsia" w:ascii="仿宋" w:hAnsi="仿宋" w:eastAsia="仿宋" w:cs="仿宋"/>
          <w:snapToGrid w:val="0"/>
          <w:color w:val="000000"/>
          <w:sz w:val="28"/>
          <w:szCs w:val="28"/>
        </w:rPr>
        <w:t>》)并对附件《</w:t>
      </w:r>
      <w:r>
        <w:rPr>
          <w:rFonts w:hint="eastAsia" w:ascii="仿宋" w:hAnsi="仿宋" w:eastAsia="仿宋" w:cs="仿宋"/>
          <w:sz w:val="28"/>
          <w:szCs w:val="28"/>
        </w:rPr>
        <w:t>科技系统技术标准概要事项</w:t>
      </w:r>
      <w:r>
        <w:rPr>
          <w:rFonts w:hint="eastAsia" w:ascii="仿宋" w:hAnsi="仿宋" w:eastAsia="仿宋" w:cs="仿宋"/>
          <w:snapToGrid w:val="0"/>
          <w:color w:val="000000"/>
          <w:sz w:val="28"/>
          <w:szCs w:val="28"/>
        </w:rPr>
        <w:t>》进行盖章确认。</w:t>
      </w:r>
    </w:p>
    <w:p>
      <w:pPr>
        <w:numPr>
          <w:ilvl w:val="0"/>
          <w:numId w:val="20"/>
        </w:numPr>
        <w:autoSpaceDE w:val="0"/>
        <w:autoSpaceDN w:val="0"/>
        <w:adjustRightInd w:val="0"/>
        <w:ind w:firstLine="624"/>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投标人保证投标文件中所有关于投标资格的文件，证明陈述均是真实的、准确的。若有违背，投标人愿意承担由此而产生的一切后果。</w:t>
      </w:r>
    </w:p>
    <w:p>
      <w:pPr>
        <w:adjustRightInd w:val="0"/>
        <w:ind w:firstLine="624"/>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与本投标有关的一切正式信函使用以下地址：</w:t>
      </w:r>
    </w:p>
    <w:p>
      <w:pPr>
        <w:pStyle w:val="20"/>
        <w:adjustRightInd w:val="0"/>
        <w:ind w:firstLine="624"/>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地址：</w:t>
      </w:r>
      <w:r>
        <w:rPr>
          <w:rFonts w:ascii="仿宋" w:hAnsi="仿宋" w:eastAsia="仿宋" w:cs="仿宋"/>
          <w:snapToGrid w:val="0"/>
          <w:color w:val="000000"/>
          <w:sz w:val="28"/>
          <w:szCs w:val="28"/>
          <w:u w:val="single"/>
        </w:rPr>
        <w:t xml:space="preserve">                           </w:t>
      </w:r>
    </w:p>
    <w:p>
      <w:pPr>
        <w:pStyle w:val="20"/>
        <w:adjustRightInd w:val="0"/>
        <w:ind w:firstLine="624"/>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邮编：</w:t>
      </w:r>
      <w:r>
        <w:rPr>
          <w:rFonts w:ascii="仿宋" w:hAnsi="仿宋" w:eastAsia="仿宋" w:cs="仿宋"/>
          <w:snapToGrid w:val="0"/>
          <w:color w:val="000000"/>
          <w:sz w:val="28"/>
          <w:szCs w:val="28"/>
          <w:u w:val="single"/>
        </w:rPr>
        <w:t xml:space="preserve">                           </w:t>
      </w:r>
    </w:p>
    <w:p>
      <w:pPr>
        <w:pStyle w:val="20"/>
        <w:adjustRightInd w:val="0"/>
        <w:ind w:firstLine="624"/>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电话：</w:t>
      </w:r>
      <w:r>
        <w:rPr>
          <w:rFonts w:ascii="仿宋" w:hAnsi="仿宋" w:eastAsia="仿宋" w:cs="仿宋"/>
          <w:snapToGrid w:val="0"/>
          <w:color w:val="000000"/>
          <w:sz w:val="28"/>
          <w:szCs w:val="28"/>
          <w:u w:val="single"/>
        </w:rPr>
        <w:t xml:space="preserve">                           </w:t>
      </w:r>
    </w:p>
    <w:p>
      <w:pPr>
        <w:pStyle w:val="20"/>
        <w:adjustRightInd w:val="0"/>
        <w:ind w:firstLine="624"/>
        <w:rPr>
          <w:rFonts w:hint="default" w:ascii="仿宋" w:hAnsi="仿宋" w:eastAsia="仿宋" w:cs="仿宋"/>
          <w:snapToGrid w:val="0"/>
          <w:color w:val="000000"/>
          <w:sz w:val="28"/>
          <w:szCs w:val="28"/>
        </w:rPr>
      </w:pPr>
      <w:r>
        <w:rPr>
          <w:rFonts w:ascii="仿宋" w:hAnsi="仿宋" w:eastAsia="仿宋" w:cs="仿宋"/>
          <w:snapToGrid w:val="0"/>
          <w:color w:val="000000"/>
          <w:sz w:val="28"/>
          <w:szCs w:val="28"/>
        </w:rPr>
        <w:t>传真：</w:t>
      </w:r>
      <w:r>
        <w:rPr>
          <w:rFonts w:ascii="仿宋" w:hAnsi="仿宋" w:eastAsia="仿宋" w:cs="仿宋"/>
          <w:snapToGrid w:val="0"/>
          <w:color w:val="000000"/>
          <w:sz w:val="28"/>
          <w:szCs w:val="28"/>
          <w:u w:val="single"/>
        </w:rPr>
        <w:t xml:space="preserve">                           </w:t>
      </w:r>
    </w:p>
    <w:p>
      <w:pPr>
        <w:pStyle w:val="20"/>
        <w:adjustRightInd w:val="0"/>
        <w:ind w:firstLine="624"/>
        <w:rPr>
          <w:rFonts w:hint="default" w:ascii="仿宋" w:hAnsi="仿宋" w:eastAsia="仿宋" w:cs="仿宋"/>
          <w:snapToGrid w:val="0"/>
          <w:sz w:val="28"/>
          <w:szCs w:val="28"/>
        </w:rPr>
      </w:pPr>
      <w:r>
        <w:rPr>
          <w:rFonts w:ascii="仿宋" w:hAnsi="仿宋" w:eastAsia="仿宋" w:cs="仿宋"/>
          <w:snapToGrid w:val="0"/>
          <w:sz w:val="28"/>
          <w:szCs w:val="28"/>
        </w:rPr>
        <w:t>投标人法定代表人姓名、职务（印刷体）：</w:t>
      </w:r>
      <w:r>
        <w:rPr>
          <w:rFonts w:ascii="仿宋" w:hAnsi="仿宋" w:eastAsia="仿宋" w:cs="仿宋"/>
          <w:snapToGrid w:val="0"/>
          <w:sz w:val="28"/>
          <w:szCs w:val="28"/>
          <w:u w:val="single"/>
        </w:rPr>
        <w:t xml:space="preserve">             </w:t>
      </w:r>
    </w:p>
    <w:p>
      <w:pPr>
        <w:pStyle w:val="20"/>
        <w:adjustRightInd w:val="0"/>
        <w:ind w:firstLine="624"/>
        <w:rPr>
          <w:rFonts w:hint="default" w:ascii="仿宋" w:hAnsi="仿宋" w:eastAsia="仿宋" w:cs="仿宋"/>
          <w:snapToGrid w:val="0"/>
          <w:sz w:val="28"/>
          <w:szCs w:val="28"/>
        </w:rPr>
      </w:pPr>
      <w:r>
        <w:rPr>
          <w:rFonts w:ascii="仿宋" w:hAnsi="仿宋" w:eastAsia="仿宋" w:cs="仿宋"/>
          <w:snapToGrid w:val="0"/>
          <w:sz w:val="28"/>
          <w:szCs w:val="28"/>
        </w:rPr>
        <w:t>投标人名称：</w:t>
      </w:r>
      <w:r>
        <w:rPr>
          <w:rFonts w:ascii="仿宋" w:hAnsi="仿宋" w:eastAsia="仿宋" w:cs="仿宋"/>
          <w:snapToGrid w:val="0"/>
          <w:sz w:val="28"/>
          <w:szCs w:val="28"/>
          <w:u w:val="single"/>
        </w:rPr>
        <w:t xml:space="preserve">                       </w:t>
      </w:r>
    </w:p>
    <w:p>
      <w:pPr>
        <w:pStyle w:val="20"/>
        <w:adjustRightInd w:val="0"/>
        <w:ind w:firstLine="624"/>
        <w:rPr>
          <w:rFonts w:hint="default" w:ascii="仿宋" w:hAnsi="仿宋" w:eastAsia="仿宋" w:cs="仿宋"/>
          <w:snapToGrid w:val="0"/>
          <w:sz w:val="28"/>
          <w:szCs w:val="28"/>
        </w:rPr>
      </w:pPr>
      <w:r>
        <w:rPr>
          <w:rFonts w:ascii="仿宋" w:hAnsi="仿宋" w:eastAsia="仿宋" w:cs="仿宋"/>
          <w:snapToGrid w:val="0"/>
          <w:sz w:val="28"/>
          <w:szCs w:val="28"/>
        </w:rPr>
        <w:t>单位公章：</w:t>
      </w:r>
      <w:r>
        <w:rPr>
          <w:rFonts w:ascii="仿宋" w:hAnsi="仿宋" w:eastAsia="仿宋" w:cs="仿宋"/>
          <w:snapToGrid w:val="0"/>
          <w:sz w:val="28"/>
          <w:szCs w:val="28"/>
          <w:u w:val="single"/>
        </w:rPr>
        <w:t xml:space="preserve">                       </w:t>
      </w:r>
    </w:p>
    <w:p>
      <w:pPr>
        <w:pStyle w:val="20"/>
        <w:adjustRightInd w:val="0"/>
        <w:ind w:firstLine="624"/>
        <w:rPr>
          <w:rFonts w:hint="default" w:ascii="仿宋" w:hAnsi="仿宋" w:eastAsia="仿宋" w:cs="仿宋"/>
          <w:snapToGrid w:val="0"/>
          <w:sz w:val="28"/>
          <w:szCs w:val="28"/>
        </w:rPr>
      </w:pPr>
      <w:r>
        <w:rPr>
          <w:rFonts w:ascii="仿宋" w:hAnsi="仿宋" w:eastAsia="仿宋" w:cs="仿宋"/>
          <w:snapToGrid w:val="0"/>
          <w:sz w:val="28"/>
          <w:szCs w:val="28"/>
        </w:rPr>
        <w:t>法定代表人或授权代理人签字：</w:t>
      </w:r>
      <w:r>
        <w:rPr>
          <w:rFonts w:ascii="仿宋" w:hAnsi="仿宋" w:eastAsia="仿宋" w:cs="仿宋"/>
          <w:snapToGrid w:val="0"/>
          <w:sz w:val="28"/>
          <w:szCs w:val="28"/>
          <w:u w:val="single"/>
        </w:rPr>
        <w:t xml:space="preserve">                    </w:t>
      </w:r>
    </w:p>
    <w:p>
      <w:pPr>
        <w:autoSpaceDE w:val="0"/>
        <w:autoSpaceDN w:val="0"/>
        <w:adjustRightInd w:val="0"/>
        <w:ind w:firstLine="624"/>
        <w:jc w:val="left"/>
        <w:rPr>
          <w:rFonts w:ascii="仿宋" w:hAnsi="仿宋" w:eastAsia="仿宋" w:cs="仿宋"/>
          <w:snapToGrid w:val="0"/>
          <w:sz w:val="28"/>
          <w:szCs w:val="28"/>
        </w:rPr>
      </w:pPr>
      <w:r>
        <w:rPr>
          <w:rFonts w:hint="eastAsia" w:ascii="仿宋" w:hAnsi="仿宋" w:eastAsia="仿宋" w:cs="仿宋"/>
          <w:snapToGrid w:val="0"/>
          <w:color w:val="00000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pStyle w:val="3"/>
        <w:spacing w:after="0" w:line="240" w:lineRule="auto"/>
        <w:jc w:val="left"/>
        <w:rPr>
          <w:rFonts w:ascii="仿宋" w:hAnsi="仿宋" w:eastAsia="仿宋" w:cs="仿宋"/>
          <w:b w:val="0"/>
          <w:snapToGrid w:val="0"/>
          <w:color w:val="000000"/>
          <w:sz w:val="28"/>
          <w:szCs w:val="28"/>
        </w:rPr>
      </w:pPr>
      <w:r>
        <w:rPr>
          <w:rFonts w:hint="eastAsia" w:ascii="宋体" w:hAnsi="宋体" w:eastAsia="宋体"/>
          <w:b w:val="0"/>
          <w:snapToGrid w:val="0"/>
          <w:color w:val="000000"/>
          <w:sz w:val="28"/>
          <w:szCs w:val="28"/>
        </w:rPr>
        <w:br w:type="page"/>
      </w:r>
      <w:r>
        <w:rPr>
          <w:rFonts w:hint="eastAsia" w:ascii="仿宋" w:hAnsi="仿宋" w:eastAsia="仿宋" w:cs="仿宋"/>
          <w:b w:val="0"/>
          <w:snapToGrid w:val="0"/>
          <w:color w:val="000000"/>
          <w:sz w:val="28"/>
          <w:szCs w:val="28"/>
        </w:rPr>
        <w:t>附件2：法人代表授权委托书</w:t>
      </w:r>
    </w:p>
    <w:p/>
    <w:p>
      <w:pPr>
        <w:jc w:val="center"/>
        <w:rPr>
          <w:rFonts w:ascii="仿宋" w:hAnsi="仿宋" w:eastAsia="仿宋" w:cs="仿宋"/>
          <w:sz w:val="32"/>
          <w:szCs w:val="32"/>
        </w:rPr>
      </w:pPr>
      <w:r>
        <w:rPr>
          <w:rFonts w:hint="eastAsia" w:ascii="仿宋" w:hAnsi="仿宋" w:eastAsia="仿宋" w:cs="仿宋"/>
          <w:b/>
          <w:snapToGrid w:val="0"/>
          <w:color w:val="000000"/>
          <w:sz w:val="32"/>
          <w:szCs w:val="32"/>
        </w:rPr>
        <w:t>法人代表授权委托书</w:t>
      </w:r>
    </w:p>
    <w:p>
      <w:pPr>
        <w:autoSpaceDE w:val="0"/>
        <w:autoSpaceDN w:val="0"/>
        <w:adjustRightInd w:val="0"/>
        <w:spacing w:line="480" w:lineRule="auto"/>
        <w:ind w:right="-20"/>
        <w:jc w:val="left"/>
        <w:rPr>
          <w:rFonts w:ascii="仿宋" w:hAnsi="仿宋" w:eastAsia="仿宋" w:cs="仿宋"/>
          <w:bCs/>
          <w:snapToGrid w:val="0"/>
          <w:sz w:val="28"/>
          <w:szCs w:val="28"/>
        </w:rPr>
      </w:pPr>
      <w:r>
        <w:rPr>
          <w:rFonts w:hint="eastAsia" w:ascii="仿宋" w:hAnsi="仿宋" w:eastAsia="仿宋" w:cs="仿宋"/>
          <w:bCs/>
          <w:snapToGrid w:val="0"/>
          <w:sz w:val="28"/>
          <w:szCs w:val="28"/>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ascii="仿宋" w:hAnsi="仿宋" w:eastAsia="仿宋" w:cs="仿宋"/>
          <w:bCs/>
          <w:snapToGrid w:val="0"/>
          <w:sz w:val="28"/>
          <w:szCs w:val="28"/>
        </w:rPr>
      </w:pPr>
      <w:r>
        <w:rPr>
          <w:rFonts w:hint="eastAsia" w:ascii="仿宋" w:hAnsi="仿宋" w:eastAsia="仿宋" w:cs="仿宋"/>
          <w:bCs/>
          <w:snapToGrid w:val="0"/>
          <w:sz w:val="28"/>
          <w:szCs w:val="28"/>
        </w:rPr>
        <w:t>特签字如下，以资证明。</w:t>
      </w:r>
    </w:p>
    <w:p>
      <w:pPr>
        <w:autoSpaceDE w:val="0"/>
        <w:autoSpaceDN w:val="0"/>
        <w:adjustRightInd w:val="0"/>
        <w:spacing w:line="480" w:lineRule="auto"/>
        <w:jc w:val="left"/>
        <w:rPr>
          <w:rFonts w:ascii="仿宋" w:hAnsi="仿宋" w:eastAsia="仿宋" w:cs="仿宋"/>
          <w:bCs/>
          <w:snapToGrid w:val="0"/>
          <w:sz w:val="28"/>
          <w:szCs w:val="28"/>
        </w:rPr>
      </w:pPr>
    </w:p>
    <w:p>
      <w:pPr>
        <w:autoSpaceDE w:val="0"/>
        <w:autoSpaceDN w:val="0"/>
        <w:adjustRightInd w:val="0"/>
        <w:spacing w:line="480" w:lineRule="auto"/>
        <w:jc w:val="left"/>
        <w:rPr>
          <w:rFonts w:ascii="仿宋" w:hAnsi="仿宋" w:eastAsia="仿宋" w:cs="仿宋"/>
          <w:bCs/>
          <w:snapToGrid w:val="0"/>
          <w:sz w:val="28"/>
          <w:szCs w:val="28"/>
        </w:rPr>
      </w:pPr>
    </w:p>
    <w:p>
      <w:pPr>
        <w:autoSpaceDE w:val="0"/>
        <w:autoSpaceDN w:val="0"/>
        <w:adjustRightInd w:val="0"/>
        <w:spacing w:line="480" w:lineRule="auto"/>
        <w:ind w:left="600" w:right="-20"/>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ascii="仿宋" w:hAnsi="仿宋" w:eastAsia="仿宋" w:cs="仿宋"/>
          <w:bCs/>
          <w:snapToGrid w:val="0"/>
          <w:sz w:val="28"/>
          <w:szCs w:val="28"/>
        </w:rPr>
      </w:pPr>
    </w:p>
    <w:p>
      <w:pPr>
        <w:autoSpaceDE w:val="0"/>
        <w:autoSpaceDN w:val="0"/>
        <w:adjustRightInd w:val="0"/>
        <w:spacing w:line="480" w:lineRule="auto"/>
        <w:ind w:right="-20"/>
        <w:jc w:val="left"/>
        <w:rPr>
          <w:rFonts w:ascii="仿宋" w:hAnsi="仿宋" w:eastAsia="仿宋" w:cs="仿宋"/>
          <w:bCs/>
          <w:snapToGrid w:val="0"/>
          <w:sz w:val="28"/>
          <w:szCs w:val="28"/>
        </w:rPr>
      </w:pPr>
    </w:p>
    <w:p>
      <w:pPr>
        <w:autoSpaceDE w:val="0"/>
        <w:autoSpaceDN w:val="0"/>
        <w:adjustRightInd w:val="0"/>
        <w:spacing w:line="480" w:lineRule="auto"/>
        <w:ind w:left="600" w:right="-20"/>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autoSpaceDE w:val="0"/>
        <w:autoSpaceDN w:val="0"/>
        <w:adjustRightInd w:val="0"/>
        <w:ind w:firstLine="624"/>
        <w:jc w:val="left"/>
        <w:rPr>
          <w:rFonts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autoSpaceDE w:val="0"/>
        <w:autoSpaceDN w:val="0"/>
        <w:adjustRightInd w:val="0"/>
        <w:jc w:val="left"/>
        <w:outlineLvl w:val="1"/>
        <w:rPr>
          <w:rFonts w:ascii="仿宋" w:hAnsi="仿宋" w:eastAsia="仿宋" w:cs="仿宋"/>
          <w:snapToGrid w:val="0"/>
          <w:color w:val="000000"/>
          <w:sz w:val="28"/>
          <w:szCs w:val="28"/>
        </w:rPr>
      </w:pPr>
      <w:r>
        <w:rPr>
          <w:rFonts w:ascii="宋体" w:hAnsi="宋体" w:cs="宋体"/>
          <w:spacing w:val="2"/>
          <w:kern w:val="0"/>
          <w:position w:val="-1"/>
          <w:sz w:val="28"/>
          <w:szCs w:val="28"/>
          <w:lang w:val="zh-CN"/>
        </w:rPr>
        <w:br w:type="page"/>
      </w:r>
      <w:r>
        <w:rPr>
          <w:rFonts w:hint="eastAsia" w:ascii="仿宋" w:hAnsi="仿宋" w:eastAsia="仿宋" w:cs="仿宋"/>
          <w:snapToGrid w:val="0"/>
          <w:color w:val="000000"/>
          <w:sz w:val="28"/>
          <w:szCs w:val="28"/>
        </w:rPr>
        <w:t>附件３：</w:t>
      </w:r>
      <w:r>
        <w:rPr>
          <w:rFonts w:hint="eastAsia" w:ascii="仿宋" w:hAnsi="仿宋" w:eastAsia="仿宋" w:cs="仿宋"/>
          <w:bCs/>
          <w:snapToGrid w:val="0"/>
          <w:color w:val="000000"/>
          <w:sz w:val="28"/>
          <w:szCs w:val="28"/>
        </w:rPr>
        <w:t>投标价格一览表【单独密封】</w:t>
      </w:r>
    </w:p>
    <w:p>
      <w:pPr>
        <w:jc w:val="center"/>
        <w:rPr>
          <w:rFonts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投标价格一览表</w:t>
      </w:r>
    </w:p>
    <w:p>
      <w:pPr>
        <w:tabs>
          <w:tab w:val="left" w:pos="2040"/>
          <w:tab w:val="left" w:pos="5640"/>
          <w:tab w:val="left" w:pos="7560"/>
        </w:tabs>
        <w:autoSpaceDE w:val="0"/>
        <w:autoSpaceDN w:val="0"/>
        <w:adjustRightInd w:val="0"/>
        <w:spacing w:before="55" w:line="480" w:lineRule="auto"/>
        <w:ind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投标价格</w:t>
      </w:r>
      <w:r>
        <w:rPr>
          <w:rFonts w:hint="eastAsia" w:ascii="仿宋" w:hAnsi="仿宋" w:eastAsia="仿宋" w:cs="仿宋"/>
          <w:bCs/>
          <w:snapToGrid w:val="0"/>
          <w:color w:val="000000"/>
          <w:sz w:val="28"/>
          <w:szCs w:val="28"/>
        </w:rPr>
        <w:t>一览·表</w:t>
      </w:r>
      <w:r>
        <w:rPr>
          <w:rFonts w:hint="eastAsia" w:ascii="仿宋" w:hAnsi="仿宋" w:eastAsia="仿宋" w:cs="仿宋"/>
          <w:bCs/>
          <w:snapToGrid w:val="0"/>
          <w:sz w:val="28"/>
          <w:szCs w:val="28"/>
        </w:rPr>
        <w:t xml:space="preserve">由以下几个部分组成： </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项目总报价（人民币）：</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 xml:space="preserve">元  </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snapToGrid w:val="0"/>
          <w:color w:val="000000"/>
          <w:sz w:val="28"/>
          <w:szCs w:val="28"/>
        </w:rPr>
      </w:pPr>
      <w:r>
        <w:rPr>
          <w:rFonts w:hint="eastAsia" w:ascii="仿宋" w:hAnsi="仿宋" w:eastAsia="仿宋" w:cs="仿宋"/>
          <w:bCs/>
          <w:snapToGrid w:val="0"/>
          <w:sz w:val="28"/>
          <w:szCs w:val="28"/>
        </w:rPr>
        <w:t>项目计划进场时间：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snapToGrid w:val="0"/>
          <w:color w:val="000000"/>
          <w:sz w:val="28"/>
          <w:szCs w:val="28"/>
        </w:rPr>
      </w:pPr>
      <w:r>
        <w:rPr>
          <w:rFonts w:hint="eastAsia" w:ascii="仿宋" w:hAnsi="仿宋" w:eastAsia="仿宋" w:cs="仿宋"/>
          <w:bCs/>
          <w:snapToGrid w:val="0"/>
          <w:sz w:val="28"/>
          <w:szCs w:val="28"/>
        </w:rPr>
        <w:t>预计项目上线时间：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项目计划总工期：</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 xml:space="preserve">天 </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人月单价:</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元</w:t>
      </w:r>
    </w:p>
    <w:p>
      <w:pPr>
        <w:tabs>
          <w:tab w:val="left" w:pos="2040"/>
          <w:tab w:val="left" w:pos="5640"/>
          <w:tab w:val="left" w:pos="7560"/>
        </w:tabs>
        <w:autoSpaceDE w:val="0"/>
        <w:autoSpaceDN w:val="0"/>
        <w:adjustRightInd w:val="0"/>
        <w:spacing w:before="55" w:line="480" w:lineRule="auto"/>
        <w:ind w:left="630" w:leftChars="3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报价明细：</w:t>
      </w:r>
    </w:p>
    <w:tbl>
      <w:tblPr>
        <w:tblStyle w:val="32"/>
        <w:tblW w:w="8618" w:type="dxa"/>
        <w:jc w:val="center"/>
        <w:tblInd w:w="0"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highlight w:val="yellow"/>
              </w:rPr>
            </w:pPr>
            <w:r>
              <w:rPr>
                <w:rFonts w:hint="eastAsia" w:ascii="华文仿宋" w:hAnsi="华文仿宋" w:eastAsia="华文仿宋" w:cs="华文仿宋"/>
                <w:b/>
                <w:bCs/>
                <w:szCs w:val="21"/>
              </w:rPr>
              <w:t>名称</w:t>
            </w:r>
          </w:p>
        </w:tc>
        <w:tc>
          <w:tcPr>
            <w:tcW w:w="765"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数量</w:t>
            </w:r>
          </w:p>
        </w:tc>
        <w:tc>
          <w:tcPr>
            <w:tcW w:w="751"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单位</w:t>
            </w:r>
          </w:p>
        </w:tc>
        <w:tc>
          <w:tcPr>
            <w:tcW w:w="1099"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i/>
                <w:iCs/>
                <w:sz w:val="20"/>
              </w:rPr>
              <w:t>软件名称/硬件名称/服务名称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left"/>
              <w:rPr>
                <w:rFonts w:ascii="华文仿宋" w:hAnsi="华文仿宋" w:eastAsia="华文仿宋" w:cs="华文仿宋"/>
                <w:sz w:val="20"/>
              </w:rPr>
            </w:pPr>
          </w:p>
        </w:tc>
        <w:tc>
          <w:tcPr>
            <w:tcW w:w="75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09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34"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left"/>
              <w:rPr>
                <w:rFonts w:ascii="华文仿宋" w:hAnsi="华文仿宋" w:eastAsia="华文仿宋" w:cs="华文仿宋"/>
                <w:sz w:val="20"/>
              </w:rPr>
            </w:pPr>
          </w:p>
        </w:tc>
        <w:tc>
          <w:tcPr>
            <w:tcW w:w="1270"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765" w:type="dxa"/>
            <w:tcBorders>
              <w:top w:val="nil"/>
              <w:left w:val="single" w:color="auto" w:sz="4" w:space="0"/>
              <w:bottom w:val="single" w:color="auto" w:sz="4" w:space="0"/>
              <w:right w:val="nil"/>
            </w:tcBorders>
            <w:vAlign w:val="center"/>
          </w:tcPr>
          <w:p>
            <w:pPr>
              <w:widowControl/>
              <w:spacing w:line="240" w:lineRule="exact"/>
              <w:jc w:val="left"/>
              <w:rPr>
                <w:rFonts w:ascii="华文仿宋" w:hAnsi="华文仿宋" w:eastAsia="华文仿宋" w:cs="华文仿宋"/>
                <w:sz w:val="2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765" w:type="dxa"/>
            <w:tcBorders>
              <w:top w:val="nil"/>
              <w:left w:val="single" w:color="auto" w:sz="4" w:space="0"/>
              <w:bottom w:val="single" w:color="auto" w:sz="4" w:space="0"/>
              <w:right w:val="nil"/>
            </w:tcBorders>
            <w:vAlign w:val="center"/>
          </w:tcPr>
          <w:p>
            <w:pPr>
              <w:widowControl/>
              <w:spacing w:line="240" w:lineRule="exact"/>
              <w:jc w:val="left"/>
              <w:rPr>
                <w:rFonts w:ascii="华文仿宋" w:hAnsi="华文仿宋" w:eastAsia="华文仿宋" w:cs="华文仿宋"/>
                <w:sz w:val="2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765" w:type="dxa"/>
            <w:tcBorders>
              <w:top w:val="nil"/>
              <w:left w:val="single" w:color="auto" w:sz="4" w:space="0"/>
              <w:bottom w:val="single" w:color="auto" w:sz="4" w:space="0"/>
              <w:right w:val="nil"/>
            </w:tcBorders>
            <w:vAlign w:val="center"/>
          </w:tcPr>
          <w:p>
            <w:pPr>
              <w:widowControl/>
              <w:spacing w:line="240" w:lineRule="exact"/>
              <w:jc w:val="left"/>
              <w:rPr>
                <w:rFonts w:ascii="华文仿宋" w:hAnsi="华文仿宋" w:eastAsia="华文仿宋" w:cs="华文仿宋"/>
                <w:sz w:val="20"/>
              </w:rPr>
            </w:pPr>
          </w:p>
        </w:tc>
        <w:tc>
          <w:tcPr>
            <w:tcW w:w="7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bl>
    <w:p>
      <w:p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widowControl/>
              <w:spacing w:line="240" w:lineRule="exact"/>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类型</w:t>
            </w:r>
          </w:p>
        </w:tc>
        <w:tc>
          <w:tcPr>
            <w:tcW w:w="2580" w:type="dxa"/>
            <w:vAlign w:val="center"/>
          </w:tcPr>
          <w:p>
            <w:pPr>
              <w:widowControl/>
              <w:spacing w:line="240" w:lineRule="exact"/>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优惠条款</w:t>
            </w:r>
          </w:p>
        </w:tc>
        <w:tc>
          <w:tcPr>
            <w:tcW w:w="4530" w:type="dxa"/>
            <w:vAlign w:val="center"/>
          </w:tcPr>
          <w:p>
            <w:pPr>
              <w:widowControl/>
              <w:spacing w:line="240" w:lineRule="exact"/>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widowControl/>
              <w:spacing w:line="240" w:lineRule="exact"/>
              <w:jc w:val="left"/>
              <w:rPr>
                <w:rFonts w:ascii="华文仿宋" w:hAnsi="华文仿宋" w:eastAsia="华文仿宋" w:cs="华文仿宋"/>
                <w:sz w:val="28"/>
                <w:szCs w:val="28"/>
              </w:rPr>
            </w:pPr>
            <w:r>
              <w:rPr>
                <w:rFonts w:hint="eastAsia" w:ascii="华文仿宋" w:hAnsi="华文仿宋" w:eastAsia="华文仿宋" w:cs="华文仿宋"/>
                <w:i/>
                <w:iCs/>
                <w:sz w:val="20"/>
              </w:rPr>
              <w:t>咨询/培训/测试/运维/其他</w:t>
            </w:r>
          </w:p>
        </w:tc>
        <w:tc>
          <w:tcPr>
            <w:tcW w:w="2580" w:type="dxa"/>
          </w:tcPr>
          <w:p>
            <w:pPr>
              <w:widowControl/>
              <w:spacing w:line="240" w:lineRule="exact"/>
              <w:jc w:val="left"/>
              <w:rPr>
                <w:rFonts w:ascii="华文仿宋" w:hAnsi="华文仿宋" w:eastAsia="华文仿宋" w:cs="华文仿宋"/>
                <w:sz w:val="20"/>
              </w:rPr>
            </w:pPr>
          </w:p>
        </w:tc>
        <w:tc>
          <w:tcPr>
            <w:tcW w:w="4530" w:type="dxa"/>
          </w:tcPr>
          <w:p>
            <w:pPr>
              <w:widowControl/>
              <w:spacing w:line="240" w:lineRule="exact"/>
              <w:jc w:val="left"/>
              <w:rPr>
                <w:rFonts w:ascii="华文仿宋" w:hAnsi="华文仿宋" w:eastAsia="华文仿宋" w:cs="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widowControl/>
              <w:spacing w:line="240" w:lineRule="exact"/>
              <w:jc w:val="left"/>
              <w:rPr>
                <w:rFonts w:ascii="华文仿宋" w:hAnsi="华文仿宋" w:eastAsia="华文仿宋" w:cs="华文仿宋"/>
                <w:sz w:val="20"/>
              </w:rPr>
            </w:pPr>
          </w:p>
        </w:tc>
        <w:tc>
          <w:tcPr>
            <w:tcW w:w="2580" w:type="dxa"/>
          </w:tcPr>
          <w:p>
            <w:pPr>
              <w:widowControl/>
              <w:spacing w:line="240" w:lineRule="exact"/>
              <w:jc w:val="left"/>
              <w:rPr>
                <w:rFonts w:ascii="华文仿宋" w:hAnsi="华文仿宋" w:eastAsia="华文仿宋" w:cs="华文仿宋"/>
                <w:sz w:val="20"/>
              </w:rPr>
            </w:pPr>
          </w:p>
        </w:tc>
        <w:tc>
          <w:tcPr>
            <w:tcW w:w="4530" w:type="dxa"/>
          </w:tcPr>
          <w:p>
            <w:pPr>
              <w:widowControl/>
              <w:spacing w:line="240" w:lineRule="exact"/>
              <w:jc w:val="left"/>
              <w:rPr>
                <w:rFonts w:ascii="华文仿宋" w:hAnsi="华文仿宋" w:eastAsia="华文仿宋" w:cs="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widowControl/>
              <w:spacing w:line="240" w:lineRule="exact"/>
              <w:jc w:val="left"/>
              <w:rPr>
                <w:rFonts w:ascii="华文仿宋" w:hAnsi="华文仿宋" w:eastAsia="华文仿宋" w:cs="华文仿宋"/>
                <w:sz w:val="20"/>
              </w:rPr>
            </w:pPr>
          </w:p>
        </w:tc>
        <w:tc>
          <w:tcPr>
            <w:tcW w:w="2580" w:type="dxa"/>
          </w:tcPr>
          <w:p>
            <w:pPr>
              <w:widowControl/>
              <w:spacing w:line="240" w:lineRule="exact"/>
              <w:jc w:val="left"/>
              <w:rPr>
                <w:rFonts w:ascii="华文仿宋" w:hAnsi="华文仿宋" w:eastAsia="华文仿宋" w:cs="华文仿宋"/>
                <w:sz w:val="20"/>
              </w:rPr>
            </w:pPr>
          </w:p>
        </w:tc>
        <w:tc>
          <w:tcPr>
            <w:tcW w:w="4530" w:type="dxa"/>
          </w:tcPr>
          <w:p>
            <w:pPr>
              <w:widowControl/>
              <w:spacing w:line="240" w:lineRule="exact"/>
              <w:jc w:val="left"/>
              <w:rPr>
                <w:rFonts w:ascii="华文仿宋" w:hAnsi="华文仿宋" w:eastAsia="华文仿宋" w:cs="华文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widowControl/>
              <w:spacing w:line="240" w:lineRule="exact"/>
              <w:jc w:val="left"/>
              <w:rPr>
                <w:rFonts w:ascii="华文仿宋" w:hAnsi="华文仿宋" w:eastAsia="华文仿宋" w:cs="华文仿宋"/>
                <w:sz w:val="20"/>
              </w:rPr>
            </w:pPr>
          </w:p>
        </w:tc>
        <w:tc>
          <w:tcPr>
            <w:tcW w:w="2580" w:type="dxa"/>
          </w:tcPr>
          <w:p>
            <w:pPr>
              <w:widowControl/>
              <w:spacing w:line="240" w:lineRule="exact"/>
              <w:jc w:val="left"/>
              <w:rPr>
                <w:rFonts w:ascii="华文仿宋" w:hAnsi="华文仿宋" w:eastAsia="华文仿宋" w:cs="华文仿宋"/>
                <w:sz w:val="20"/>
              </w:rPr>
            </w:pPr>
          </w:p>
        </w:tc>
        <w:tc>
          <w:tcPr>
            <w:tcW w:w="4530" w:type="dxa"/>
          </w:tcPr>
          <w:p>
            <w:pPr>
              <w:widowControl/>
              <w:spacing w:line="240" w:lineRule="exact"/>
              <w:jc w:val="left"/>
              <w:rPr>
                <w:rFonts w:ascii="华文仿宋" w:hAnsi="华文仿宋" w:eastAsia="华文仿宋" w:cs="华文仿宋"/>
                <w:sz w:val="20"/>
              </w:rPr>
            </w:pPr>
          </w:p>
        </w:tc>
      </w:tr>
    </w:tbl>
    <w:p>
      <w:pPr>
        <w:autoSpaceDE w:val="0"/>
        <w:autoSpaceDN w:val="0"/>
        <w:adjustRightInd w:val="0"/>
        <w:snapToGrid w:val="0"/>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系统（含软、硬件等）应提供免费维护期为</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highlight w:val="yellow"/>
          <w:u w:val="single"/>
        </w:rPr>
        <w:t>1</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年（至少1年），维护期内提供（</w:t>
      </w:r>
      <w:r>
        <w:rPr>
          <w:rFonts w:hint="eastAsia" w:ascii="仿宋" w:hAnsi="仿宋" w:eastAsia="仿宋" w:cs="仿宋"/>
          <w:sz w:val="28"/>
          <w:szCs w:val="28"/>
        </w:rPr>
        <w:t>□</w:t>
      </w:r>
      <w:r>
        <w:rPr>
          <w:rFonts w:hint="eastAsia" w:ascii="华文仿宋" w:hAnsi="华文仿宋" w:eastAsia="华文仿宋" w:cs="华文仿宋"/>
          <w:sz w:val="28"/>
          <w:szCs w:val="28"/>
        </w:rPr>
        <w:t xml:space="preserve">驻场 </w:t>
      </w:r>
      <w:r>
        <w:rPr>
          <w:rFonts w:hint="eastAsia" w:ascii="仿宋" w:hAnsi="仿宋" w:eastAsia="仿宋" w:cs="仿宋"/>
          <w:sz w:val="28"/>
          <w:szCs w:val="28"/>
        </w:rPr>
        <w:t>□</w:t>
      </w:r>
      <w:r>
        <w:rPr>
          <w:rFonts w:hint="eastAsia" w:ascii="华文仿宋" w:hAnsi="华文仿宋" w:eastAsia="华文仿宋" w:cs="华文仿宋"/>
          <w:sz w:val="28"/>
          <w:szCs w:val="28"/>
        </w:rPr>
        <w:t xml:space="preserve">远程支持 </w:t>
      </w:r>
      <w:r>
        <w:rPr>
          <w:rFonts w:hint="eastAsia" w:ascii="仿宋" w:hAnsi="仿宋" w:eastAsia="仿宋" w:cs="仿宋"/>
          <w:sz w:val="28"/>
          <w:szCs w:val="28"/>
        </w:rPr>
        <w:t>□其他</w:t>
      </w:r>
      <w:r>
        <w:rPr>
          <w:rFonts w:hint="eastAsia" w:ascii="仿宋" w:hAnsi="仿宋" w:eastAsia="仿宋" w:cs="仿宋"/>
          <w:sz w:val="28"/>
          <w:szCs w:val="28"/>
          <w:u w:val="single"/>
        </w:rPr>
        <w:t xml:space="preserve">       </w:t>
      </w:r>
      <w:r>
        <w:rPr>
          <w:rFonts w:hint="eastAsia" w:ascii="华文仿宋" w:hAnsi="华文仿宋" w:eastAsia="华文仿宋" w:cs="华文仿宋"/>
          <w:sz w:val="28"/>
          <w:szCs w:val="28"/>
        </w:rPr>
        <w:t>）支持服务，维护期满后，每年度系统维护服务费用不超过项目总报价的10 %。</w:t>
      </w:r>
    </w:p>
    <w:p>
      <w:pPr>
        <w:ind w:right="-92" w:rightChars="-44"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软件类系统，系统上线</w:t>
      </w:r>
      <w:r>
        <w:rPr>
          <w:rFonts w:hint="eastAsia" w:ascii="华文仿宋" w:hAnsi="华文仿宋" w:eastAsia="华文仿宋" w:cs="华文仿宋"/>
          <w:sz w:val="28"/>
          <w:szCs w:val="28"/>
          <w:highlight w:val="yellow"/>
          <w:u w:val="single"/>
        </w:rPr>
        <w:t>2</w:t>
      </w:r>
      <w:r>
        <w:rPr>
          <w:rFonts w:hint="eastAsia" w:ascii="华文仿宋" w:hAnsi="华文仿宋" w:eastAsia="华文仿宋" w:cs="华文仿宋"/>
          <w:sz w:val="28"/>
          <w:szCs w:val="28"/>
        </w:rPr>
        <w:t>年内，由于功能新增经双发协商同意需要计算工作量的，工作量报价不超</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元/人月。</w:t>
      </w:r>
    </w:p>
    <w:p>
      <w:p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投标人应在项目计划进场时间安排人员进场，未在期限内完成人员进场，每延迟一日，应向招标人支付相当于项目中标总金额万分之</w:t>
      </w:r>
      <w:r>
        <w:rPr>
          <w:rFonts w:hint="eastAsia" w:ascii="华文仿宋" w:hAnsi="华文仿宋" w:eastAsia="华文仿宋" w:cs="华文仿宋"/>
          <w:sz w:val="28"/>
          <w:szCs w:val="28"/>
          <w:highlight w:val="yellow"/>
          <w:u w:val="single"/>
        </w:rPr>
        <w:t>十</w:t>
      </w:r>
      <w:r>
        <w:rPr>
          <w:rFonts w:hint="eastAsia" w:ascii="华文仿宋" w:hAnsi="华文仿宋" w:eastAsia="华文仿宋" w:cs="华文仿宋"/>
          <w:sz w:val="28"/>
          <w:szCs w:val="28"/>
        </w:rPr>
        <w:t>的违约金，超过30天的，招标人有权解除中标通知书或项目合同，投标人除支付相应的延迟违约金外，还应向招标人退还已收到的合同价款。</w:t>
      </w:r>
    </w:p>
    <w:p>
      <w:pPr>
        <w:rPr>
          <w:rFonts w:ascii="华文仿宋" w:hAnsi="华文仿宋" w:eastAsia="华文仿宋" w:cs="华文仿宋"/>
          <w:sz w:val="28"/>
          <w:szCs w:val="28"/>
        </w:rPr>
      </w:pPr>
    </w:p>
    <w:p>
      <w:pPr>
        <w:rPr>
          <w:rFonts w:ascii="华文仿宋" w:hAnsi="华文仿宋" w:eastAsia="华文仿宋" w:cs="华文仿宋"/>
          <w:sz w:val="28"/>
          <w:szCs w:val="28"/>
        </w:rPr>
      </w:pPr>
    </w:p>
    <w:p>
      <w:pPr>
        <w:autoSpaceDE w:val="0"/>
        <w:autoSpaceDN w:val="0"/>
        <w:adjustRightInd w:val="0"/>
        <w:spacing w:line="480" w:lineRule="auto"/>
        <w:ind w:right="-20"/>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投标人单位公章：</w:t>
      </w:r>
    </w:p>
    <w:p>
      <w:pPr>
        <w:autoSpaceDE w:val="0"/>
        <w:autoSpaceDN w:val="0"/>
        <w:adjustRightInd w:val="0"/>
        <w:spacing w:line="480" w:lineRule="auto"/>
        <w:ind w:left="600" w:right="-20"/>
        <w:jc w:val="left"/>
        <w:rPr>
          <w:rFonts w:ascii="仿宋" w:hAnsi="仿宋" w:eastAsia="仿宋" w:cs="仿宋"/>
          <w:bCs/>
          <w:snapToGrid w:val="0"/>
          <w:sz w:val="28"/>
          <w:szCs w:val="28"/>
        </w:rPr>
      </w:pPr>
    </w:p>
    <w:p>
      <w:pPr>
        <w:autoSpaceDE w:val="0"/>
        <w:autoSpaceDN w:val="0"/>
        <w:adjustRightInd w:val="0"/>
        <w:spacing w:line="480" w:lineRule="auto"/>
        <w:ind w:right="-20"/>
        <w:jc w:val="left"/>
        <w:rPr>
          <w:rFonts w:ascii="仿宋" w:hAnsi="仿宋" w:eastAsia="仿宋" w:cs="仿宋"/>
          <w:bCs/>
          <w:snapToGrid w:val="0"/>
          <w:sz w:val="28"/>
          <w:szCs w:val="28"/>
        </w:rPr>
      </w:pPr>
    </w:p>
    <w:p>
      <w:pPr>
        <w:autoSpaceDE w:val="0"/>
        <w:autoSpaceDN w:val="0"/>
        <w:adjustRightInd w:val="0"/>
        <w:spacing w:line="480" w:lineRule="auto"/>
        <w:ind w:left="600" w:right="-20"/>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p>
    <w:p>
      <w:pPr>
        <w:tabs>
          <w:tab w:val="left" w:pos="2040"/>
          <w:tab w:val="left" w:pos="5640"/>
          <w:tab w:val="left" w:pos="7560"/>
        </w:tabs>
        <w:autoSpaceDE w:val="0"/>
        <w:autoSpaceDN w:val="0"/>
        <w:adjustRightInd w:val="0"/>
        <w:spacing w:before="55" w:line="480" w:lineRule="auto"/>
        <w:ind w:left="600" w:right="1025"/>
        <w:jc w:val="left"/>
        <w:rPr>
          <w:rFonts w:ascii="仿宋" w:hAnsi="仿宋" w:eastAsia="仿宋" w:cs="仿宋"/>
          <w:bCs/>
          <w:snapToGrid w:val="0"/>
          <w:sz w:val="28"/>
          <w:szCs w:val="28"/>
        </w:rPr>
      </w:pPr>
      <w:r>
        <w:rPr>
          <w:rFonts w:hint="eastAsia" w:ascii="仿宋" w:hAnsi="仿宋" w:eastAsia="仿宋" w:cs="仿宋"/>
          <w:bCs/>
          <w:snapToGrid w:val="0"/>
          <w:sz w:val="28"/>
          <w:szCs w:val="28"/>
        </w:rPr>
        <w:tab/>
      </w:r>
      <w:r>
        <w:rPr>
          <w:rFonts w:hint="eastAsia" w:ascii="仿宋" w:hAnsi="仿宋" w:eastAsia="仿宋" w:cs="仿宋"/>
          <w:bCs/>
          <w:snapToGrid w:val="0"/>
          <w:sz w:val="28"/>
          <w:szCs w:val="28"/>
        </w:rPr>
        <w:tab/>
      </w:r>
    </w:p>
    <w:p>
      <w:pPr>
        <w:rPr>
          <w:rFonts w:ascii="仿宋" w:hAnsi="仿宋" w:eastAsia="仿宋" w:cs="仿宋"/>
          <w:bCs/>
          <w:snapToGrid w:val="0"/>
          <w:sz w:val="28"/>
          <w:szCs w:val="28"/>
        </w:rPr>
      </w:pPr>
      <w:r>
        <w:rPr>
          <w:rFonts w:hint="eastAsia" w:ascii="仿宋" w:hAnsi="仿宋" w:eastAsia="仿宋" w:cs="仿宋"/>
          <w:bCs/>
          <w:snapToGrid w:val="0"/>
          <w:sz w:val="28"/>
          <w:szCs w:val="28"/>
        </w:rPr>
        <w:t>日期：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outlineLvl w:val="1"/>
        <w:rPr>
          <w:rFonts w:ascii="宋体" w:hAnsi="宋体"/>
          <w:snapToGrid w:val="0"/>
          <w:color w:val="000000"/>
          <w:sz w:val="28"/>
          <w:szCs w:val="28"/>
        </w:rPr>
      </w:pPr>
      <w:r>
        <w:rPr>
          <w:rFonts w:ascii="宋体" w:hAnsi="宋体"/>
          <w:sz w:val="28"/>
          <w:szCs w:val="28"/>
        </w:rPr>
        <w:br w:type="page"/>
      </w:r>
      <w:r>
        <w:rPr>
          <w:rFonts w:hint="eastAsia" w:ascii="仿宋" w:hAnsi="仿宋" w:eastAsia="仿宋" w:cs="仿宋"/>
          <w:snapToGrid w:val="0"/>
          <w:color w:val="000000"/>
          <w:sz w:val="28"/>
          <w:szCs w:val="28"/>
        </w:rPr>
        <w:t>附件4：投标人情况简介</w:t>
      </w:r>
    </w:p>
    <w:p>
      <w:pPr>
        <w:jc w:val="center"/>
        <w:rPr>
          <w:rFonts w:ascii="仿宋" w:hAnsi="仿宋" w:eastAsia="仿宋" w:cs="仿宋"/>
          <w:b/>
          <w:snapToGrid w:val="0"/>
          <w:color w:val="000000"/>
          <w:sz w:val="32"/>
          <w:szCs w:val="32"/>
        </w:rPr>
      </w:pPr>
      <w:r>
        <w:rPr>
          <w:rFonts w:hint="eastAsia" w:ascii="仿宋" w:hAnsi="仿宋" w:eastAsia="仿宋" w:cs="仿宋"/>
          <w:b/>
          <w:snapToGrid w:val="0"/>
          <w:color w:val="000000"/>
          <w:sz w:val="32"/>
          <w:szCs w:val="32"/>
        </w:rPr>
        <w:t>投标人情况简介</w:t>
      </w:r>
    </w:p>
    <w:p>
      <w:pPr>
        <w:pStyle w:val="20"/>
        <w:numPr>
          <w:ilvl w:val="0"/>
          <w:numId w:val="22"/>
        </w:numPr>
        <w:adjustRightInd w:val="0"/>
        <w:ind w:firstLine="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名称和概况：</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投标人名称：</w:t>
      </w:r>
      <w:r>
        <w:rPr>
          <w:rFonts w:ascii="华文仿宋" w:hAnsi="华文仿宋" w:eastAsia="华文仿宋" w:cs="华文仿宋"/>
          <w:snapToGrid w:val="0"/>
          <w:color w:val="000000"/>
          <w:sz w:val="28"/>
          <w:szCs w:val="28"/>
          <w:u w:val="single"/>
        </w:rPr>
        <w:t xml:space="preserve">                       </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地址：</w:t>
      </w:r>
      <w:r>
        <w:rPr>
          <w:rFonts w:ascii="华文仿宋" w:hAnsi="华文仿宋" w:eastAsia="华文仿宋" w:cs="华文仿宋"/>
          <w:snapToGrid w:val="0"/>
          <w:color w:val="000000"/>
          <w:sz w:val="28"/>
          <w:szCs w:val="28"/>
          <w:u w:val="single"/>
        </w:rPr>
        <w:t xml:space="preserve">                   </w:t>
      </w:r>
      <w:r>
        <w:rPr>
          <w:rFonts w:ascii="华文仿宋" w:hAnsi="华文仿宋" w:eastAsia="华文仿宋" w:cs="华文仿宋"/>
          <w:snapToGrid w:val="0"/>
          <w:color w:val="000000"/>
          <w:sz w:val="28"/>
          <w:szCs w:val="28"/>
        </w:rPr>
        <w:t>邮编：</w:t>
      </w:r>
      <w:r>
        <w:rPr>
          <w:rFonts w:ascii="华文仿宋" w:hAnsi="华文仿宋" w:eastAsia="华文仿宋" w:cs="华文仿宋"/>
          <w:snapToGrid w:val="0"/>
          <w:color w:val="000000"/>
          <w:sz w:val="28"/>
          <w:szCs w:val="28"/>
          <w:u w:val="single"/>
        </w:rPr>
        <w:t xml:space="preserve">                 </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传真／电话：</w:t>
      </w:r>
      <w:r>
        <w:rPr>
          <w:rFonts w:ascii="华文仿宋" w:hAnsi="华文仿宋" w:eastAsia="华文仿宋" w:cs="华文仿宋"/>
          <w:snapToGrid w:val="0"/>
          <w:color w:val="000000"/>
          <w:sz w:val="28"/>
          <w:szCs w:val="28"/>
          <w:u w:val="single"/>
        </w:rPr>
        <w:t xml:space="preserve">                       </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成立日期或注册日期：</w:t>
      </w:r>
      <w:r>
        <w:rPr>
          <w:rFonts w:ascii="华文仿宋" w:hAnsi="华文仿宋" w:eastAsia="华文仿宋" w:cs="华文仿宋"/>
          <w:snapToGrid w:val="0"/>
          <w:color w:val="000000"/>
          <w:sz w:val="28"/>
          <w:szCs w:val="28"/>
          <w:u w:val="single"/>
        </w:rPr>
        <w:t xml:space="preserve">                       </w:t>
      </w:r>
    </w:p>
    <w:p>
      <w:pPr>
        <w:pStyle w:val="20"/>
        <w:adjustRightInd w:val="0"/>
        <w:ind w:firstLine="560" w:firstLineChars="20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法定代表人或主要负责人姓名：</w:t>
      </w:r>
      <w:r>
        <w:rPr>
          <w:rFonts w:ascii="华文仿宋" w:hAnsi="华文仿宋" w:eastAsia="华文仿宋" w:cs="华文仿宋"/>
          <w:snapToGrid w:val="0"/>
          <w:color w:val="000000"/>
          <w:sz w:val="28"/>
          <w:szCs w:val="28"/>
          <w:u w:val="single"/>
        </w:rPr>
        <w:t xml:space="preserve">                   </w:t>
      </w:r>
    </w:p>
    <w:p>
      <w:pPr>
        <w:pStyle w:val="20"/>
        <w:numPr>
          <w:ilvl w:val="0"/>
          <w:numId w:val="22"/>
        </w:numPr>
        <w:adjustRightInd w:val="0"/>
        <w:ind w:firstLine="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财务数据：</w:t>
      </w:r>
    </w:p>
    <w:p>
      <w:pPr>
        <w:pStyle w:val="20"/>
        <w:adjustRightInd w:val="0"/>
        <w:ind w:firstLine="560" w:firstLineChars="200"/>
        <w:rPr>
          <w:rFonts w:hint="default" w:ascii="华文仿宋" w:hAnsi="华文仿宋" w:eastAsia="华文仿宋" w:cs="华文仿宋"/>
          <w:snapToGrid w:val="0"/>
          <w:color w:val="000000"/>
          <w:sz w:val="28"/>
          <w:szCs w:val="28"/>
          <w:u w:val="single"/>
        </w:rPr>
      </w:pPr>
      <w:r>
        <w:rPr>
          <w:rFonts w:ascii="华文仿宋" w:hAnsi="华文仿宋" w:eastAsia="华文仿宋" w:cs="华文仿宋"/>
          <w:snapToGrid w:val="0"/>
          <w:color w:val="000000"/>
          <w:sz w:val="28"/>
          <w:szCs w:val="28"/>
        </w:rPr>
        <w:t>注册资本：</w:t>
      </w:r>
      <w:r>
        <w:rPr>
          <w:rFonts w:ascii="华文仿宋" w:hAnsi="华文仿宋" w:eastAsia="华文仿宋" w:cs="华文仿宋"/>
          <w:snapToGrid w:val="0"/>
          <w:color w:val="000000"/>
          <w:sz w:val="28"/>
          <w:szCs w:val="28"/>
          <w:u w:val="single"/>
        </w:rPr>
        <w:t xml:space="preserve">                      </w:t>
      </w:r>
    </w:p>
    <w:p>
      <w:pPr>
        <w:pStyle w:val="20"/>
        <w:numPr>
          <w:ilvl w:val="0"/>
          <w:numId w:val="22"/>
        </w:numPr>
        <w:adjustRightInd w:val="0"/>
        <w:ind w:firstLine="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业绩或服务的情况：</w:t>
      </w:r>
    </w:p>
    <w:p>
      <w:pPr>
        <w:pStyle w:val="20"/>
        <w:numPr>
          <w:ilvl w:val="0"/>
          <w:numId w:val="23"/>
        </w:numPr>
        <w:adjustRightInd w:val="0"/>
        <w:ind w:left="845"/>
        <w:rPr>
          <w:rFonts w:hint="default" w:ascii="华文仿宋" w:hAnsi="华文仿宋" w:eastAsia="华文仿宋" w:cs="华文仿宋"/>
          <w:snapToGrid w:val="0"/>
          <w:color w:val="000000"/>
          <w:sz w:val="24"/>
          <w:szCs w:val="24"/>
          <w:u w:val="single"/>
        </w:rPr>
      </w:pPr>
      <w:r>
        <w:rPr>
          <w:rFonts w:ascii="华文仿宋" w:hAnsi="华文仿宋" w:eastAsia="华文仿宋" w:cs="华文仿宋"/>
          <w:snapToGrid w:val="0"/>
          <w:color w:val="000000"/>
          <w:sz w:val="24"/>
          <w:szCs w:val="24"/>
        </w:rPr>
        <w:t>成立至今国内外主要用户名称：</w:t>
      </w:r>
    </w:p>
    <w:p>
      <w:pPr>
        <w:pStyle w:val="20"/>
        <w:adjustRightInd w:val="0"/>
        <w:ind w:firstLine="480" w:firstLineChars="200"/>
        <w:rPr>
          <w:rFonts w:hint="default" w:ascii="华文仿宋" w:hAnsi="华文仿宋" w:eastAsia="华文仿宋" w:cs="华文仿宋"/>
          <w:snapToGrid w:val="0"/>
          <w:color w:val="000000"/>
          <w:sz w:val="24"/>
          <w:szCs w:val="24"/>
          <w:u w:val="single"/>
        </w:rPr>
      </w:pPr>
    </w:p>
    <w:p>
      <w:pPr>
        <w:pStyle w:val="20"/>
        <w:numPr>
          <w:ilvl w:val="0"/>
          <w:numId w:val="23"/>
        </w:numPr>
        <w:adjustRightInd w:val="0"/>
        <w:ind w:left="845"/>
        <w:rPr>
          <w:rFonts w:hint="default" w:ascii="华文仿宋" w:hAnsi="华文仿宋" w:eastAsia="华文仿宋" w:cs="华文仿宋"/>
          <w:snapToGrid w:val="0"/>
          <w:color w:val="000000"/>
          <w:sz w:val="24"/>
          <w:szCs w:val="24"/>
        </w:rPr>
      </w:pPr>
      <w:r>
        <w:rPr>
          <w:rFonts w:ascii="华文仿宋" w:hAnsi="华文仿宋" w:eastAsia="华文仿宋" w:cs="华文仿宋"/>
          <w:snapToGrid w:val="0"/>
          <w:color w:val="000000"/>
          <w:sz w:val="24"/>
          <w:szCs w:val="24"/>
        </w:rPr>
        <w:t>其中，本次投标或服务在国内金融行业的应用情况（如有的话）：</w:t>
      </w:r>
    </w:p>
    <w:p>
      <w:pPr>
        <w:pStyle w:val="20"/>
        <w:tabs>
          <w:tab w:val="left" w:pos="360"/>
        </w:tabs>
        <w:adjustRightInd w:val="0"/>
        <w:ind w:firstLine="560" w:firstLineChars="200"/>
        <w:rPr>
          <w:rFonts w:hint="default" w:ascii="华文仿宋" w:hAnsi="华文仿宋" w:eastAsia="华文仿宋" w:cs="华文仿宋"/>
          <w:snapToGrid w:val="0"/>
          <w:color w:val="000000"/>
          <w:sz w:val="28"/>
          <w:szCs w:val="28"/>
        </w:rPr>
      </w:pPr>
    </w:p>
    <w:p>
      <w:pPr>
        <w:pStyle w:val="20"/>
        <w:tabs>
          <w:tab w:val="left" w:pos="360"/>
        </w:tabs>
        <w:adjustRightInd w:val="0"/>
        <w:rPr>
          <w:rFonts w:hint="default" w:ascii="华文仿宋" w:hAnsi="华文仿宋" w:eastAsia="华文仿宋" w:cs="华文仿宋"/>
          <w:snapToGrid w:val="0"/>
          <w:color w:val="000000"/>
          <w:sz w:val="28"/>
          <w:szCs w:val="28"/>
        </w:rPr>
      </w:pPr>
    </w:p>
    <w:p>
      <w:pPr>
        <w:pStyle w:val="20"/>
        <w:numPr>
          <w:ilvl w:val="0"/>
          <w:numId w:val="22"/>
        </w:numPr>
        <w:adjustRightInd w:val="0"/>
        <w:ind w:firstLine="0"/>
        <w:rPr>
          <w:rFonts w:hint="default" w:ascii="华文仿宋" w:hAnsi="华文仿宋" w:eastAsia="华文仿宋" w:cs="华文仿宋"/>
          <w:snapToGrid w:val="0"/>
          <w:color w:val="000000"/>
          <w:sz w:val="28"/>
          <w:szCs w:val="28"/>
          <w:u w:val="single"/>
        </w:rPr>
      </w:pPr>
      <w:r>
        <w:rPr>
          <w:rFonts w:ascii="华文仿宋" w:hAnsi="华文仿宋" w:eastAsia="华文仿宋" w:cs="华文仿宋"/>
          <w:snapToGrid w:val="0"/>
          <w:color w:val="000000"/>
          <w:sz w:val="28"/>
          <w:szCs w:val="28"/>
        </w:rPr>
        <w:t xml:space="preserve">所属集团（如有的话）： </w:t>
      </w:r>
      <w:r>
        <w:rPr>
          <w:rFonts w:ascii="华文仿宋" w:hAnsi="华文仿宋" w:eastAsia="华文仿宋" w:cs="华文仿宋"/>
          <w:snapToGrid w:val="0"/>
          <w:color w:val="000000"/>
          <w:sz w:val="28"/>
          <w:szCs w:val="28"/>
          <w:u w:val="single"/>
        </w:rPr>
        <w:t xml:space="preserve">                    </w:t>
      </w:r>
    </w:p>
    <w:p>
      <w:pPr>
        <w:pStyle w:val="20"/>
        <w:numPr>
          <w:ilvl w:val="0"/>
          <w:numId w:val="22"/>
        </w:numPr>
        <w:adjustRightInd w:val="0"/>
        <w:ind w:firstLine="0"/>
        <w:rPr>
          <w:rFonts w:hint="default" w:ascii="华文仿宋" w:hAnsi="华文仿宋" w:eastAsia="华文仿宋" w:cs="华文仿宋"/>
          <w:snapToGrid w:val="0"/>
          <w:color w:val="000000"/>
          <w:sz w:val="28"/>
          <w:szCs w:val="28"/>
        </w:rPr>
      </w:pPr>
      <w:r>
        <w:rPr>
          <w:rFonts w:ascii="华文仿宋" w:hAnsi="华文仿宋" w:eastAsia="华文仿宋" w:cs="华文仿宋"/>
          <w:snapToGrid w:val="0"/>
          <w:color w:val="000000"/>
          <w:sz w:val="28"/>
          <w:szCs w:val="28"/>
        </w:rPr>
        <w:t xml:space="preserve">其它情况（组织、机构、技术力量、参与本产品的实施人员情况等）   </w:t>
      </w:r>
    </w:p>
    <w:p>
      <w:pPr>
        <w:pStyle w:val="20"/>
        <w:adjustRightInd w:val="0"/>
        <w:ind w:left="-349" w:leftChars="-166"/>
        <w:rPr>
          <w:rFonts w:hint="default" w:ascii="华文仿宋" w:hAnsi="华文仿宋" w:eastAsia="华文仿宋" w:cs="华文仿宋"/>
          <w:snapToGrid w:val="0"/>
          <w:color w:val="000000"/>
          <w:sz w:val="28"/>
          <w:szCs w:val="28"/>
        </w:rPr>
      </w:pPr>
    </w:p>
    <w:p>
      <w:pPr>
        <w:pStyle w:val="20"/>
        <w:adjustRightInd w:val="0"/>
        <w:rPr>
          <w:rFonts w:hint="default" w:ascii="华文仿宋" w:hAnsi="华文仿宋" w:eastAsia="华文仿宋" w:cs="华文仿宋"/>
          <w:snapToGrid w:val="0"/>
          <w:color w:val="000000"/>
          <w:sz w:val="28"/>
          <w:szCs w:val="28"/>
        </w:rPr>
      </w:pPr>
    </w:p>
    <w:p>
      <w:pPr>
        <w:pStyle w:val="20"/>
        <w:adjustRightInd w:val="0"/>
        <w:outlineLvl w:val="1"/>
        <w:rPr>
          <w:rFonts w:hint="default" w:hAnsi="宋体"/>
          <w:sz w:val="28"/>
          <w:szCs w:val="28"/>
        </w:rPr>
      </w:pPr>
      <w:r>
        <w:rPr>
          <w:rFonts w:ascii="华文仿宋" w:hAnsi="华文仿宋" w:eastAsia="华文仿宋" w:cs="华文仿宋"/>
          <w:snapToGrid w:val="0"/>
          <w:color w:val="000000"/>
          <w:sz w:val="28"/>
          <w:szCs w:val="28"/>
        </w:rPr>
        <w:br w:type="page"/>
      </w:r>
      <w:r>
        <w:rPr>
          <w:rFonts w:ascii="仿宋" w:hAnsi="仿宋" w:eastAsia="仿宋" w:cs="仿宋"/>
          <w:snapToGrid w:val="0"/>
          <w:color w:val="000000"/>
          <w:sz w:val="28"/>
          <w:szCs w:val="28"/>
        </w:rPr>
        <w:t>附件5：外包服务供应商风险信息表</w:t>
      </w:r>
    </w:p>
    <w:p>
      <w:pPr>
        <w:jc w:val="center"/>
        <w:rPr>
          <w:rFonts w:ascii="仿宋" w:hAnsi="仿宋" w:eastAsia="仿宋" w:cs="仿宋"/>
          <w:b/>
          <w:snapToGrid w:val="0"/>
          <w:color w:val="000000"/>
          <w:sz w:val="32"/>
          <w:szCs w:val="32"/>
        </w:rPr>
      </w:pPr>
      <w:r>
        <w:rPr>
          <w:rFonts w:hint="eastAsia" w:ascii="仿宋" w:hAnsi="仿宋" w:eastAsia="仿宋" w:cs="仿宋"/>
          <w:b/>
          <w:snapToGrid w:val="0"/>
          <w:color w:val="000000"/>
          <w:sz w:val="32"/>
          <w:szCs w:val="32"/>
        </w:rPr>
        <w:t>外包服务供应商风险信息表</w:t>
      </w:r>
    </w:p>
    <w:tbl>
      <w:tblPr>
        <w:tblStyle w:val="32"/>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ascii="仿宋" w:hAnsi="仿宋" w:eastAsia="仿宋" w:cs="仿宋"/>
                <w:sz w:val="24"/>
                <w:szCs w:val="24"/>
              </w:rPr>
            </w:pPr>
            <w:r>
              <w:rPr>
                <w:rFonts w:hint="eastAsia" w:ascii="仿宋" w:hAnsi="仿宋" w:eastAsia="仿宋" w:cs="仿宋"/>
                <w:sz w:val="24"/>
                <w:szCs w:val="24"/>
              </w:rPr>
              <w:t>服务供应商名称</w:t>
            </w:r>
          </w:p>
        </w:tc>
        <w:tc>
          <w:tcPr>
            <w:tcW w:w="5880" w:type="dxa"/>
            <w:vAlign w:val="center"/>
          </w:tcPr>
          <w:p>
            <w:pPr>
              <w:spacing w:line="320" w:lineRule="exact"/>
              <w:jc w:val="lef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ascii="仿宋" w:hAnsi="仿宋" w:eastAsia="仿宋" w:cs="仿宋"/>
                <w:sz w:val="24"/>
                <w:szCs w:val="24"/>
              </w:rPr>
            </w:pPr>
            <w:r>
              <w:rPr>
                <w:rFonts w:hint="eastAsia" w:ascii="仿宋" w:hAnsi="仿宋" w:eastAsia="仿宋" w:cs="仿宋"/>
                <w:b/>
                <w:bCs/>
                <w:sz w:val="24"/>
                <w:szCs w:val="24"/>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ascii="仿宋" w:hAnsi="仿宋" w:eastAsia="仿宋" w:cs="仿宋"/>
                <w:sz w:val="24"/>
                <w:szCs w:val="24"/>
              </w:rPr>
            </w:pPr>
            <w:r>
              <w:rPr>
                <w:rFonts w:hint="eastAsia" w:ascii="仿宋" w:hAnsi="仿宋" w:eastAsia="仿宋" w:cs="仿宋"/>
                <w:sz w:val="24"/>
                <w:szCs w:val="24"/>
              </w:rPr>
              <w:t>1.服务供应商成立时间及其发展历程</w:t>
            </w:r>
          </w:p>
        </w:tc>
        <w:tc>
          <w:tcPr>
            <w:tcW w:w="5880" w:type="dxa"/>
          </w:tcPr>
          <w:p>
            <w:pPr>
              <w:spacing w:line="320" w:lineRule="exact"/>
              <w:jc w:val="lef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2.服务供应商的主要股东</w:t>
            </w:r>
          </w:p>
        </w:tc>
        <w:tc>
          <w:tcPr>
            <w:tcW w:w="5880" w:type="dxa"/>
            <w:vAlign w:val="center"/>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3.服务供应商的主要经营范围</w:t>
            </w:r>
          </w:p>
        </w:tc>
        <w:tc>
          <w:tcPr>
            <w:tcW w:w="5880" w:type="dxa"/>
            <w:shd w:val="clear" w:color="auto" w:fill="FFFFFF"/>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4.服务供应商的企业性质（内资企业/港澳台商投资企业/外商投资企业/境外企业）</w:t>
            </w:r>
          </w:p>
        </w:tc>
        <w:tc>
          <w:tcPr>
            <w:tcW w:w="5880" w:type="dxa"/>
            <w:vAlign w:val="center"/>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5.服务供应商近三年资产规模、主要收入、盈利状况</w:t>
            </w:r>
          </w:p>
        </w:tc>
        <w:tc>
          <w:tcPr>
            <w:tcW w:w="5880"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6.服务供应商目前员工人数、人员学历结构</w:t>
            </w:r>
          </w:p>
        </w:tc>
        <w:tc>
          <w:tcPr>
            <w:tcW w:w="5880"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7.列举同业提供类似性质和规模的服务经验</w:t>
            </w:r>
          </w:p>
        </w:tc>
        <w:tc>
          <w:tcPr>
            <w:tcW w:w="5880" w:type="dxa"/>
            <w:vAlign w:val="center"/>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8.列举在最近三年的经营活动中违法违纪等不良记录（如有）</w:t>
            </w:r>
          </w:p>
        </w:tc>
        <w:tc>
          <w:tcPr>
            <w:tcW w:w="5880"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　</w:t>
            </w:r>
          </w:p>
          <w:p>
            <w:pPr>
              <w:spacing w:line="320" w:lineRule="exact"/>
              <w:rPr>
                <w:rFonts w:ascii="仿宋" w:hAnsi="仿宋" w:eastAsia="仿宋" w:cs="仿宋"/>
                <w:sz w:val="24"/>
                <w:szCs w:val="24"/>
              </w:rPr>
            </w:pPr>
            <w:r>
              <w:rPr>
                <w:rFonts w:hint="eastAsia" w:ascii="仿宋" w:hAnsi="仿宋" w:eastAsia="仿宋" w:cs="仿宋"/>
                <w:sz w:val="24"/>
                <w:szCs w:val="24"/>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ascii="仿宋" w:hAnsi="仿宋" w:eastAsia="仿宋" w:cs="仿宋"/>
                <w:sz w:val="24"/>
                <w:szCs w:val="24"/>
              </w:rPr>
            </w:pPr>
            <w:r>
              <w:rPr>
                <w:rFonts w:hint="eastAsia" w:ascii="仿宋" w:hAnsi="仿宋" w:eastAsia="仿宋" w:cs="仿宋"/>
                <w:sz w:val="24"/>
                <w:szCs w:val="24"/>
              </w:rPr>
              <w:t>9.提供服务供应商业务连续性安排和应急预案</w:t>
            </w:r>
          </w:p>
        </w:tc>
        <w:tc>
          <w:tcPr>
            <w:tcW w:w="5880" w:type="dxa"/>
            <w:vAlign w:val="center"/>
          </w:tcPr>
          <w:p>
            <w:pPr>
              <w:spacing w:line="320" w:lineRule="exact"/>
              <w:rPr>
                <w:rFonts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tcPr>
          <w:p>
            <w:pPr>
              <w:spacing w:line="320" w:lineRule="exac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rPr>
              <w:t xml:space="preserve">服务供应商（盖章）：                                </w:t>
            </w:r>
          </w:p>
          <w:p>
            <w:pPr>
              <w:spacing w:line="320" w:lineRule="exact"/>
              <w:rPr>
                <w:rFonts w:ascii="仿宋" w:hAnsi="仿宋" w:eastAsia="仿宋" w:cs="仿宋"/>
                <w:sz w:val="24"/>
                <w:szCs w:val="24"/>
              </w:rPr>
            </w:pPr>
          </w:p>
          <w:p>
            <w:pPr>
              <w:spacing w:line="320" w:lineRule="exact"/>
              <w:rPr>
                <w:rFonts w:ascii="仿宋" w:hAnsi="仿宋" w:eastAsia="仿宋" w:cs="仿宋"/>
                <w:sz w:val="24"/>
                <w:szCs w:val="24"/>
              </w:rPr>
            </w:pPr>
          </w:p>
          <w:p>
            <w:pPr>
              <w:spacing w:line="320" w:lineRule="exact"/>
              <w:rPr>
                <w:rFonts w:ascii="仿宋" w:hAnsi="仿宋" w:eastAsia="仿宋" w:cs="仿宋"/>
                <w:sz w:val="24"/>
                <w:szCs w:val="24"/>
              </w:rPr>
            </w:pPr>
          </w:p>
          <w:p>
            <w:pPr>
              <w:spacing w:line="320" w:lineRule="exact"/>
              <w:rPr>
                <w:rFonts w:ascii="仿宋" w:hAnsi="仿宋" w:eastAsia="仿宋" w:cs="仿宋"/>
                <w:sz w:val="24"/>
                <w:szCs w:val="24"/>
              </w:rPr>
            </w:pPr>
          </w:p>
          <w:p>
            <w:pPr>
              <w:spacing w:line="320" w:lineRule="exact"/>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ascii="宋体" w:hAnsi="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ascii="宋体" w:hAnsi="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ascii="宋体" w:hAnsi="宋体" w:cs="宋体"/>
                <w:sz w:val="24"/>
                <w:szCs w:val="24"/>
              </w:rPr>
            </w:pPr>
          </w:p>
        </w:tc>
      </w:tr>
    </w:tbl>
    <w:p>
      <w:pPr>
        <w:rPr>
          <w:rFonts w:ascii="宋体" w:hAnsi="宋体"/>
          <w:sz w:val="28"/>
          <w:szCs w:val="28"/>
        </w:rPr>
      </w:pPr>
    </w:p>
    <w:p>
      <w:pPr>
        <w:pStyle w:val="3"/>
        <w:spacing w:after="0" w:line="240" w:lineRule="auto"/>
        <w:jc w:val="left"/>
        <w:rPr>
          <w:rFonts w:ascii="仿宋" w:hAnsi="仿宋" w:eastAsia="仿宋" w:cs="仿宋"/>
          <w:b w:val="0"/>
          <w:bCs w:val="0"/>
          <w:snapToGrid w:val="0"/>
          <w:color w:val="000000"/>
          <w:sz w:val="28"/>
          <w:szCs w:val="28"/>
        </w:rPr>
      </w:pPr>
      <w:r>
        <w:rPr>
          <w:rFonts w:hint="eastAsia" w:ascii="仿宋" w:hAnsi="仿宋" w:eastAsia="仿宋" w:cs="仿宋"/>
          <w:b w:val="0"/>
          <w:bCs w:val="0"/>
          <w:snapToGrid w:val="0"/>
          <w:color w:val="000000"/>
          <w:sz w:val="28"/>
          <w:szCs w:val="28"/>
        </w:rPr>
        <w:t>附件6：业务需求/实施范围</w:t>
      </w:r>
    </w:p>
    <w:p>
      <w:pPr>
        <w:rPr>
          <w:rFonts w:ascii="华文仿宋" w:hAnsi="华文仿宋" w:eastAsia="华文仿宋" w:cs="华文仿宋"/>
          <w:b/>
          <w:bCs/>
          <w:sz w:val="28"/>
          <w:szCs w:val="28"/>
        </w:rPr>
      </w:pPr>
      <w:r>
        <w:rPr>
          <w:rFonts w:hint="eastAsia" w:ascii="华文仿宋" w:hAnsi="华文仿宋" w:eastAsia="华文仿宋" w:cs="华文仿宋"/>
          <w:b/>
          <w:bCs/>
          <w:sz w:val="28"/>
          <w:szCs w:val="28"/>
        </w:rPr>
        <w:t>一、预期项目实施周期计划：</w:t>
      </w:r>
    </w:p>
    <w:p>
      <w:pPr>
        <w:ind w:left="630" w:leftChars="300"/>
        <w:rPr>
          <w:rFonts w:ascii="华文仿宋" w:hAnsi="华文仿宋" w:eastAsia="华文仿宋" w:cs="华文仿宋"/>
          <w:sz w:val="24"/>
          <w:szCs w:val="24"/>
        </w:rPr>
      </w:pPr>
      <w:r>
        <w:rPr>
          <w:rFonts w:hint="eastAsia" w:ascii="华文仿宋" w:hAnsi="华文仿宋" w:eastAsia="华文仿宋" w:cs="华文仿宋"/>
          <w:sz w:val="24"/>
          <w:szCs w:val="24"/>
        </w:rPr>
        <w:t>预估实施周期：1.5月</w:t>
      </w:r>
    </w:p>
    <w:p>
      <w:pPr>
        <w:ind w:left="630" w:leftChars="300"/>
        <w:rPr>
          <w:rFonts w:ascii="华文仿宋" w:hAnsi="华文仿宋" w:eastAsia="华文仿宋" w:cs="华文仿宋"/>
          <w:sz w:val="24"/>
          <w:szCs w:val="24"/>
        </w:rPr>
      </w:pPr>
      <w:r>
        <w:rPr>
          <w:rFonts w:hint="eastAsia" w:ascii="华文仿宋" w:hAnsi="华文仿宋" w:eastAsia="华文仿宋" w:cs="华文仿宋"/>
          <w:sz w:val="24"/>
          <w:szCs w:val="24"/>
        </w:rPr>
        <w:t>预估实施计划：</w:t>
      </w:r>
    </w:p>
    <w:p>
      <w:pPr>
        <w:ind w:left="630" w:leftChars="300" w:firstLine="418"/>
        <w:rPr>
          <w:rFonts w:ascii="华文仿宋" w:hAnsi="华文仿宋" w:eastAsia="华文仿宋" w:cs="华文仿宋"/>
          <w:sz w:val="24"/>
          <w:szCs w:val="24"/>
        </w:rPr>
      </w:pPr>
      <w:r>
        <w:rPr>
          <w:rFonts w:hint="eastAsia" w:ascii="华文仿宋" w:hAnsi="华文仿宋" w:eastAsia="华文仿宋" w:cs="华文仿宋"/>
          <w:sz w:val="24"/>
          <w:szCs w:val="24"/>
        </w:rPr>
        <w:t>需求阶段：</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1</w:t>
      </w:r>
      <w:r>
        <w:rPr>
          <w:rFonts w:hint="eastAsia" w:ascii="仿宋" w:hAnsi="仿宋" w:eastAsia="仿宋" w:cs="仿宋"/>
          <w:snapToGrid w:val="0"/>
          <w:color w:val="000000"/>
          <w:sz w:val="24"/>
          <w:szCs w:val="24"/>
          <w:highlight w:val="yellow"/>
          <w:u w:val="single"/>
          <w:lang w:val="en-US" w:eastAsia="zh-CN"/>
        </w:rPr>
        <w:t>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rPr>
        <w:t xml:space="preserve">至 </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17</w:t>
      </w:r>
      <w:r>
        <w:rPr>
          <w:rFonts w:hint="eastAsia" w:ascii="仿宋" w:hAnsi="仿宋" w:eastAsia="仿宋" w:cs="仿宋"/>
          <w:snapToGrid w:val="0"/>
          <w:color w:val="000000"/>
          <w:sz w:val="24"/>
          <w:szCs w:val="24"/>
        </w:rPr>
        <w:t>日</w:t>
      </w:r>
    </w:p>
    <w:p>
      <w:pPr>
        <w:ind w:left="630" w:leftChars="300" w:firstLine="418"/>
        <w:rPr>
          <w:rFonts w:ascii="华文仿宋" w:hAnsi="华文仿宋" w:eastAsia="华文仿宋" w:cs="华文仿宋"/>
          <w:sz w:val="24"/>
          <w:szCs w:val="24"/>
        </w:rPr>
      </w:pPr>
      <w:r>
        <w:rPr>
          <w:rFonts w:hint="eastAsia" w:ascii="华文仿宋" w:hAnsi="华文仿宋" w:eastAsia="华文仿宋" w:cs="华文仿宋"/>
          <w:sz w:val="24"/>
          <w:szCs w:val="24"/>
        </w:rPr>
        <w:t>设计阶段：</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18</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rPr>
        <w:t xml:space="preserve">至 </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24</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ind w:left="630" w:leftChars="300" w:firstLine="418"/>
        <w:rPr>
          <w:rFonts w:ascii="仿宋" w:hAnsi="仿宋" w:eastAsia="仿宋" w:cs="仿宋"/>
          <w:snapToGrid w:val="0"/>
          <w:color w:val="000000"/>
          <w:sz w:val="24"/>
          <w:szCs w:val="24"/>
        </w:rPr>
      </w:pPr>
      <w:r>
        <w:rPr>
          <w:rFonts w:hint="eastAsia" w:ascii="华文仿宋" w:hAnsi="华文仿宋" w:eastAsia="华文仿宋" w:cs="华文仿宋"/>
          <w:sz w:val="24"/>
          <w:szCs w:val="24"/>
        </w:rPr>
        <w:t>开发阶段：</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25</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rPr>
        <w:t xml:space="preserve">至 </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28</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 xml:space="preserve">日    </w:t>
      </w:r>
    </w:p>
    <w:p>
      <w:pPr>
        <w:ind w:left="630" w:leftChars="300" w:firstLine="418"/>
        <w:rPr>
          <w:rFonts w:ascii="仿宋" w:hAnsi="仿宋" w:eastAsia="仿宋" w:cs="仿宋"/>
          <w:snapToGrid w:val="0"/>
          <w:color w:val="000000"/>
          <w:sz w:val="24"/>
          <w:szCs w:val="24"/>
        </w:rPr>
      </w:pPr>
      <w:r>
        <w:rPr>
          <w:rFonts w:hint="eastAsia" w:ascii="华文仿宋" w:hAnsi="华文仿宋" w:eastAsia="华文仿宋" w:cs="华文仿宋"/>
          <w:sz w:val="24"/>
          <w:szCs w:val="24"/>
        </w:rPr>
        <w:t>测试阶段：</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29</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rPr>
        <w:t xml:space="preserve">至 </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7</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08</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ind w:left="630" w:leftChars="300" w:firstLine="418"/>
        <w:rPr>
          <w:rFonts w:ascii="仿宋" w:hAnsi="仿宋" w:eastAsia="仿宋" w:cs="仿宋"/>
          <w:snapToGrid w:val="0"/>
          <w:color w:val="000000"/>
          <w:sz w:val="24"/>
          <w:szCs w:val="24"/>
        </w:rPr>
      </w:pPr>
      <w:r>
        <w:rPr>
          <w:rFonts w:hint="eastAsia" w:ascii="华文仿宋" w:hAnsi="华文仿宋" w:eastAsia="华文仿宋" w:cs="华文仿宋"/>
          <w:sz w:val="24"/>
          <w:szCs w:val="24"/>
        </w:rPr>
        <w:t>验收阶段：</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7</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9</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r>
        <w:rPr>
          <w:rFonts w:hint="eastAsia" w:ascii="仿宋" w:hAnsi="仿宋" w:eastAsia="仿宋" w:cs="仿宋"/>
          <w:bCs/>
          <w:snapToGrid w:val="0"/>
          <w:sz w:val="24"/>
          <w:szCs w:val="24"/>
        </w:rPr>
        <w:tab/>
      </w:r>
      <w:r>
        <w:rPr>
          <w:rFonts w:hint="eastAsia" w:ascii="仿宋" w:hAnsi="仿宋" w:eastAsia="仿宋" w:cs="仿宋"/>
          <w:bCs/>
          <w:snapToGrid w:val="0"/>
          <w:sz w:val="24"/>
          <w:szCs w:val="24"/>
        </w:rPr>
        <w:t xml:space="preserve">至 </w:t>
      </w:r>
      <w:r>
        <w:rPr>
          <w:rFonts w:hint="eastAsia" w:ascii="仿宋" w:hAnsi="仿宋" w:eastAsia="仿宋" w:cs="仿宋"/>
          <w:snapToGrid w:val="0"/>
          <w:color w:val="000000"/>
          <w:sz w:val="24"/>
          <w:szCs w:val="24"/>
          <w:highlight w:val="yellow"/>
          <w:u w:val="single"/>
        </w:rPr>
        <w:t xml:space="preserve"> 2021 </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7</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15</w:t>
      </w:r>
      <w:r>
        <w:rPr>
          <w:rFonts w:hint="eastAsia" w:ascii="仿宋" w:hAnsi="仿宋" w:eastAsia="仿宋" w:cs="仿宋"/>
          <w:snapToGrid w:val="0"/>
          <w:color w:val="000000"/>
          <w:sz w:val="24"/>
          <w:szCs w:val="24"/>
        </w:rPr>
        <w:t>日</w:t>
      </w:r>
    </w:p>
    <w:p>
      <w:pPr>
        <w:ind w:left="630" w:leftChars="300" w:firstLine="418"/>
        <w:rPr>
          <w:rFonts w:ascii="仿宋" w:hAnsi="仿宋" w:eastAsia="仿宋" w:cs="仿宋"/>
          <w:snapToGrid w:val="0"/>
          <w:color w:val="000000"/>
          <w:sz w:val="24"/>
          <w:szCs w:val="24"/>
        </w:rPr>
      </w:pPr>
      <w:r>
        <w:rPr>
          <w:rFonts w:hint="eastAsia" w:ascii="华文仿宋" w:hAnsi="华文仿宋" w:eastAsia="华文仿宋" w:cs="华文仿宋"/>
          <w:sz w:val="24"/>
          <w:szCs w:val="24"/>
        </w:rPr>
        <w:t>项目上线：</w:t>
      </w:r>
      <w:r>
        <w:rPr>
          <w:rFonts w:hint="eastAsia" w:ascii="仿宋" w:hAnsi="仿宋" w:eastAsia="仿宋" w:cs="仿宋"/>
          <w:snapToGrid w:val="0"/>
          <w:color w:val="000000"/>
          <w:sz w:val="24"/>
          <w:szCs w:val="24"/>
          <w:highlight w:val="yellow"/>
          <w:u w:val="single"/>
        </w:rPr>
        <w:t xml:space="preserve"> 2021</w:t>
      </w:r>
      <w:r>
        <w:rPr>
          <w:rFonts w:hint="eastAsia" w:ascii="仿宋" w:hAnsi="仿宋" w:eastAsia="仿宋" w:cs="仿宋"/>
          <w:snapToGrid w:val="0"/>
          <w:color w:val="000000"/>
          <w:sz w:val="24"/>
          <w:szCs w:val="24"/>
        </w:rPr>
        <w:t>年</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7</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月</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highlight w:val="yellow"/>
          <w:u w:val="single"/>
          <w:lang w:val="en-US" w:eastAsia="zh-CN"/>
        </w:rPr>
        <w:t>16</w:t>
      </w:r>
      <w:r>
        <w:rPr>
          <w:rFonts w:hint="eastAsia" w:ascii="仿宋" w:hAnsi="仿宋" w:eastAsia="仿宋" w:cs="仿宋"/>
          <w:snapToGrid w:val="0"/>
          <w:color w:val="000000"/>
          <w:sz w:val="24"/>
          <w:szCs w:val="24"/>
          <w:highlight w:val="yellow"/>
          <w:u w:val="single"/>
        </w:rPr>
        <w:t xml:space="preserve"> </w:t>
      </w:r>
      <w:r>
        <w:rPr>
          <w:rFonts w:hint="eastAsia" w:ascii="仿宋" w:hAnsi="仿宋" w:eastAsia="仿宋" w:cs="仿宋"/>
          <w:snapToGrid w:val="0"/>
          <w:color w:val="000000"/>
          <w:sz w:val="24"/>
          <w:szCs w:val="24"/>
        </w:rPr>
        <w:t>日</w:t>
      </w: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项目需求</w:t>
      </w:r>
    </w:p>
    <w:p>
      <w:pPr>
        <w:numPr>
          <w:ilvl w:val="0"/>
          <w:numId w:val="25"/>
        </w:numPr>
        <w:ind w:firstLine="562" w:firstLineChars="200"/>
        <w:rPr>
          <w:rFonts w:ascii="仿宋_GB2312" w:eastAsia="仿宋_GB2312"/>
          <w:sz w:val="28"/>
          <w:szCs w:val="28"/>
        </w:rPr>
      </w:pPr>
      <w:r>
        <w:rPr>
          <w:rFonts w:hint="eastAsia" w:ascii="华文仿宋" w:hAnsi="华文仿宋" w:eastAsia="华文仿宋" w:cs="华文仿宋"/>
          <w:b/>
          <w:bCs/>
          <w:sz w:val="28"/>
          <w:szCs w:val="28"/>
        </w:rPr>
        <w:t>采购内容</w:t>
      </w:r>
    </w:p>
    <w:p>
      <w:pPr>
        <w:numPr>
          <w:ilvl w:val="-1"/>
          <w:numId w:val="0"/>
        </w:numPr>
        <w:ind w:firstLine="560" w:firstLineChars="200"/>
        <w:rPr>
          <w:rFonts w:hint="default" w:ascii="仿宋_GB2312" w:eastAsia="仿宋_GB2312"/>
          <w:sz w:val="28"/>
          <w:szCs w:val="28"/>
          <w:lang w:val="en-US" w:eastAsia="zh-CN"/>
        </w:rPr>
      </w:pPr>
      <w:r>
        <w:rPr>
          <w:rFonts w:hint="eastAsia" w:ascii="仿宋_GB2312" w:eastAsia="仿宋_GB2312"/>
          <w:sz w:val="28"/>
          <w:szCs w:val="28"/>
          <w:lang w:eastAsia="zh-CN"/>
        </w:rPr>
        <w:t>招标方指定采购广州江南科友科技股份有限公司（以下简称：江南科友）的产品，型号：</w:t>
      </w:r>
      <w:r>
        <w:rPr>
          <w:rFonts w:hint="eastAsia" w:ascii="仿宋_GB2312" w:eastAsia="仿宋_GB2312"/>
          <w:sz w:val="28"/>
          <w:szCs w:val="28"/>
          <w:lang w:val="en-US" w:eastAsia="zh-CN"/>
        </w:rPr>
        <w:t>SHT1521-G密码服务软件平台，由江南科友原厂工程师进行实施。</w:t>
      </w:r>
    </w:p>
    <w:tbl>
      <w:tblPr>
        <w:tblStyle w:val="32"/>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763"/>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3" w:type="dxa"/>
            <w:shd w:val="clear" w:color="auto" w:fill="auto"/>
          </w:tcPr>
          <w:p>
            <w:pPr>
              <w:jc w:val="center"/>
              <w:rPr>
                <w:rFonts w:ascii="宋体" w:hAnsi="宋体" w:cs="宋体"/>
                <w:color w:val="000000"/>
                <w:sz w:val="24"/>
              </w:rPr>
            </w:pPr>
            <w:r>
              <w:rPr>
                <w:rFonts w:hint="eastAsia" w:ascii="宋体" w:hAnsi="宋体" w:cs="宋体"/>
                <w:color w:val="000000"/>
                <w:sz w:val="24"/>
              </w:rPr>
              <w:t>产品名称</w:t>
            </w:r>
          </w:p>
        </w:tc>
        <w:tc>
          <w:tcPr>
            <w:tcW w:w="2763" w:type="dxa"/>
            <w:shd w:val="clear" w:color="auto" w:fill="auto"/>
          </w:tcPr>
          <w:p>
            <w:pPr>
              <w:jc w:val="center"/>
              <w:rPr>
                <w:rFonts w:ascii="宋体" w:hAnsi="宋体" w:cs="宋体"/>
                <w:color w:val="000000"/>
                <w:sz w:val="24"/>
              </w:rPr>
            </w:pPr>
            <w:r>
              <w:rPr>
                <w:rFonts w:hint="eastAsia" w:ascii="宋体" w:hAnsi="宋体" w:cs="宋体"/>
                <w:color w:val="000000"/>
                <w:sz w:val="24"/>
              </w:rPr>
              <w:t>部署环境</w:t>
            </w:r>
          </w:p>
        </w:tc>
        <w:tc>
          <w:tcPr>
            <w:tcW w:w="2764" w:type="dxa"/>
            <w:shd w:val="clear" w:color="auto" w:fill="auto"/>
          </w:tcPr>
          <w:p>
            <w:pPr>
              <w:jc w:val="center"/>
              <w:rPr>
                <w:rFonts w:ascii="宋体" w:hAnsi="宋体" w:cs="宋体"/>
                <w:color w:val="000000"/>
                <w:sz w:val="24"/>
              </w:rPr>
            </w:pPr>
            <w:r>
              <w:rPr>
                <w:rFonts w:hint="eastAsia" w:ascii="宋体" w:hAnsi="宋体" w:cs="宋体"/>
                <w:color w:val="000000"/>
                <w:sz w:val="24"/>
              </w:rPr>
              <w:t>数量（套/台）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3" w:type="dxa"/>
            <w:vMerge w:val="restart"/>
            <w:shd w:val="clear" w:color="auto" w:fill="auto"/>
            <w:vAlign w:val="center"/>
          </w:tcPr>
          <w:p>
            <w:pPr>
              <w:jc w:val="center"/>
              <w:rPr>
                <w:rFonts w:ascii="宋体" w:hAnsi="宋体" w:cs="宋体"/>
                <w:color w:val="000000"/>
                <w:sz w:val="24"/>
              </w:rPr>
            </w:pPr>
            <w:r>
              <w:rPr>
                <w:rFonts w:hint="eastAsia" w:ascii="宋体" w:hAnsi="宋体" w:cs="宋体"/>
                <w:color w:val="000000"/>
                <w:sz w:val="24"/>
              </w:rPr>
              <w:t>密码服务软件平台</w:t>
            </w:r>
          </w:p>
        </w:tc>
        <w:tc>
          <w:tcPr>
            <w:tcW w:w="2763" w:type="dxa"/>
            <w:shd w:val="clear" w:color="auto" w:fill="auto"/>
          </w:tcPr>
          <w:p>
            <w:pPr>
              <w:jc w:val="center"/>
              <w:rPr>
                <w:rFonts w:ascii="宋体" w:hAnsi="宋体" w:cs="宋体"/>
                <w:color w:val="000000"/>
                <w:sz w:val="24"/>
              </w:rPr>
            </w:pPr>
            <w:r>
              <w:rPr>
                <w:rFonts w:hint="eastAsia" w:ascii="宋体" w:hAnsi="宋体" w:cs="宋体"/>
                <w:color w:val="000000"/>
                <w:sz w:val="24"/>
              </w:rPr>
              <w:t>生产环境</w:t>
            </w:r>
          </w:p>
        </w:tc>
        <w:tc>
          <w:tcPr>
            <w:tcW w:w="2764" w:type="dxa"/>
            <w:shd w:val="clear" w:color="auto" w:fill="auto"/>
          </w:tcPr>
          <w:p>
            <w:pPr>
              <w:jc w:val="center"/>
              <w:rPr>
                <w:rFonts w:ascii="宋体" w:hAnsi="宋体" w:cs="宋体"/>
                <w:color w:val="000000"/>
                <w:sz w:val="24"/>
              </w:rPr>
            </w:pPr>
            <w:r>
              <w:rPr>
                <w:rFonts w:ascii="宋体" w:hAns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3" w:type="dxa"/>
            <w:vMerge w:val="continue"/>
            <w:shd w:val="clear" w:color="auto" w:fill="auto"/>
            <w:vAlign w:val="center"/>
          </w:tcPr>
          <w:p>
            <w:pPr>
              <w:jc w:val="center"/>
              <w:rPr>
                <w:rFonts w:ascii="宋体" w:hAnsi="宋体" w:cs="宋体"/>
                <w:color w:val="000000"/>
                <w:sz w:val="24"/>
              </w:rPr>
            </w:pPr>
          </w:p>
        </w:tc>
        <w:tc>
          <w:tcPr>
            <w:tcW w:w="2763" w:type="dxa"/>
            <w:shd w:val="clear" w:color="auto" w:fill="auto"/>
          </w:tcPr>
          <w:p>
            <w:pPr>
              <w:jc w:val="center"/>
              <w:rPr>
                <w:rFonts w:ascii="宋体" w:hAnsi="宋体" w:cs="宋体"/>
                <w:color w:val="000000"/>
                <w:sz w:val="24"/>
              </w:rPr>
            </w:pPr>
            <w:r>
              <w:rPr>
                <w:rFonts w:hint="eastAsia" w:ascii="宋体" w:hAnsi="宋体" w:cs="宋体"/>
                <w:color w:val="000000"/>
                <w:sz w:val="24"/>
              </w:rPr>
              <w:t>灾备中心</w:t>
            </w:r>
          </w:p>
        </w:tc>
        <w:tc>
          <w:tcPr>
            <w:tcW w:w="2764" w:type="dxa"/>
            <w:shd w:val="clear" w:color="auto" w:fill="auto"/>
          </w:tcPr>
          <w:p>
            <w:pPr>
              <w:jc w:val="center"/>
              <w:rPr>
                <w:rFonts w:ascii="宋体" w:hAnsi="宋体" w:cs="宋体"/>
                <w:color w:val="000000"/>
                <w:sz w:val="24"/>
              </w:rPr>
            </w:pPr>
            <w:r>
              <w:rPr>
                <w:rFonts w:hint="eastAsia" w:ascii="宋体" w:hAns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3" w:type="dxa"/>
            <w:vMerge w:val="restart"/>
            <w:shd w:val="clear" w:color="auto" w:fill="auto"/>
            <w:vAlign w:val="center"/>
          </w:tcPr>
          <w:p>
            <w:pPr>
              <w:jc w:val="center"/>
              <w:rPr>
                <w:rFonts w:ascii="宋体" w:hAnsi="宋体" w:cs="宋体"/>
                <w:color w:val="000000"/>
                <w:sz w:val="24"/>
              </w:rPr>
            </w:pPr>
            <w:r>
              <w:rPr>
                <w:rFonts w:hint="eastAsia" w:ascii="宋体" w:hAnsi="宋体" w:cs="宋体"/>
                <w:color w:val="000000"/>
                <w:sz w:val="24"/>
              </w:rPr>
              <w:t>金融业务密钥管理系统</w:t>
            </w:r>
          </w:p>
        </w:tc>
        <w:tc>
          <w:tcPr>
            <w:tcW w:w="2763" w:type="dxa"/>
            <w:shd w:val="clear" w:color="auto" w:fill="auto"/>
          </w:tcPr>
          <w:p>
            <w:pPr>
              <w:jc w:val="center"/>
              <w:rPr>
                <w:rFonts w:ascii="宋体" w:hAnsi="宋体" w:cs="宋体"/>
                <w:color w:val="000000"/>
                <w:sz w:val="24"/>
              </w:rPr>
            </w:pPr>
            <w:r>
              <w:rPr>
                <w:rFonts w:hint="eastAsia" w:ascii="宋体" w:hAnsi="宋体" w:cs="宋体"/>
                <w:color w:val="000000"/>
                <w:sz w:val="24"/>
              </w:rPr>
              <w:t>生产环境</w:t>
            </w:r>
          </w:p>
        </w:tc>
        <w:tc>
          <w:tcPr>
            <w:tcW w:w="2764" w:type="dxa"/>
            <w:shd w:val="clear" w:color="auto" w:fill="auto"/>
          </w:tcPr>
          <w:p>
            <w:pPr>
              <w:jc w:val="center"/>
              <w:rPr>
                <w:rFonts w:ascii="宋体" w:hAnsi="宋体" w:cs="宋体"/>
                <w:color w:val="000000"/>
                <w:sz w:val="24"/>
              </w:rPr>
            </w:pPr>
            <w:r>
              <w:rPr>
                <w:rFonts w:hint="eastAsia" w:ascii="宋体" w:hAns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3" w:type="dxa"/>
            <w:vMerge w:val="continue"/>
            <w:shd w:val="clear" w:color="auto" w:fill="auto"/>
            <w:vAlign w:val="center"/>
          </w:tcPr>
          <w:p>
            <w:pPr>
              <w:jc w:val="center"/>
              <w:rPr>
                <w:rFonts w:ascii="宋体" w:hAnsi="宋体" w:cs="宋体"/>
                <w:color w:val="000000"/>
                <w:sz w:val="24"/>
              </w:rPr>
            </w:pPr>
          </w:p>
        </w:tc>
        <w:tc>
          <w:tcPr>
            <w:tcW w:w="2763" w:type="dxa"/>
            <w:shd w:val="clear" w:color="auto" w:fill="auto"/>
          </w:tcPr>
          <w:p>
            <w:pPr>
              <w:jc w:val="center"/>
              <w:rPr>
                <w:rFonts w:ascii="宋体" w:hAnsi="宋体" w:cs="宋体"/>
                <w:color w:val="000000"/>
                <w:sz w:val="24"/>
              </w:rPr>
            </w:pPr>
            <w:r>
              <w:rPr>
                <w:rFonts w:hint="eastAsia" w:ascii="宋体" w:hAnsi="宋体" w:cs="宋体"/>
                <w:color w:val="000000"/>
                <w:sz w:val="24"/>
              </w:rPr>
              <w:t>灾备中心</w:t>
            </w:r>
          </w:p>
        </w:tc>
        <w:tc>
          <w:tcPr>
            <w:tcW w:w="2764" w:type="dxa"/>
            <w:shd w:val="clear" w:color="auto" w:fill="auto"/>
          </w:tcPr>
          <w:p>
            <w:pPr>
              <w:jc w:val="center"/>
              <w:rPr>
                <w:rFonts w:ascii="宋体" w:hAnsi="宋体" w:cs="宋体"/>
                <w:color w:val="000000"/>
                <w:sz w:val="24"/>
              </w:rPr>
            </w:pPr>
            <w:r>
              <w:rPr>
                <w:rFonts w:hint="eastAsia" w:ascii="宋体" w:hAns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763"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双活模块</w:t>
            </w:r>
          </w:p>
        </w:tc>
        <w:tc>
          <w:tcPr>
            <w:tcW w:w="2763"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生产环境</w:t>
            </w:r>
          </w:p>
        </w:tc>
        <w:tc>
          <w:tcPr>
            <w:tcW w:w="2764" w:type="dxa"/>
            <w:shd w:val="clear" w:color="auto" w:fill="auto"/>
            <w:vAlign w:val="center"/>
          </w:tcPr>
          <w:p>
            <w:pPr>
              <w:jc w:val="center"/>
              <w:rPr>
                <w:rFonts w:ascii="宋体" w:hAnsi="宋体" w:cs="宋体"/>
                <w:color w:val="000000"/>
                <w:sz w:val="24"/>
              </w:rPr>
            </w:pPr>
            <w:r>
              <w:rPr>
                <w:rFonts w:ascii="宋体" w:hAnsi="宋体" w:cs="宋体"/>
                <w:color w:val="000000"/>
                <w:sz w:val="24"/>
              </w:rPr>
              <w:t>1</w:t>
            </w:r>
          </w:p>
        </w:tc>
      </w:tr>
    </w:tbl>
    <w:p>
      <w:pPr>
        <w:numPr>
          <w:ilvl w:val="0"/>
          <w:numId w:val="0"/>
        </w:numPr>
        <w:ind w:firstLine="0" w:firstLineChars="0"/>
        <w:rPr>
          <w:rFonts w:ascii="仿宋_GB2312" w:eastAsia="仿宋_GB2312"/>
          <w:sz w:val="28"/>
          <w:szCs w:val="28"/>
        </w:rPr>
      </w:pPr>
    </w:p>
    <w:p>
      <w:pPr>
        <w:numPr>
          <w:ilvl w:val="0"/>
          <w:numId w:val="25"/>
        </w:numPr>
        <w:ind w:firstLine="562" w:firstLineChars="200"/>
        <w:rPr>
          <w:rFonts w:ascii="仿宋_GB2312" w:hAnsi="Times New Roman" w:eastAsia="仿宋_GB2312" w:cs="Times New Roman"/>
          <w:b w:val="0"/>
          <w:bCs w:val="0"/>
          <w:sz w:val="28"/>
          <w:szCs w:val="28"/>
        </w:rPr>
      </w:pPr>
      <w:r>
        <w:rPr>
          <w:rFonts w:hint="eastAsia" w:ascii="华文仿宋" w:hAnsi="华文仿宋" w:eastAsia="华文仿宋" w:cs="华文仿宋"/>
          <w:b/>
          <w:bCs/>
          <w:sz w:val="28"/>
          <w:szCs w:val="28"/>
        </w:rPr>
        <w:t>兼容性要求</w:t>
      </w:r>
    </w:p>
    <w:p>
      <w:pPr>
        <w:ind w:left="560"/>
        <w:rPr>
          <w:rFonts w:ascii="仿宋_GB2312" w:eastAsia="仿宋_GB2312"/>
          <w:sz w:val="28"/>
          <w:szCs w:val="28"/>
        </w:rPr>
      </w:pPr>
    </w:p>
    <w:p>
      <w:pPr>
        <w:pStyle w:val="123"/>
        <w:numPr>
          <w:ilvl w:val="0"/>
          <w:numId w:val="26"/>
        </w:numPr>
        <w:spacing w:line="360" w:lineRule="auto"/>
        <w:ind w:firstLineChars="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新平台需完全兼容行内现有密码服务平台，支持本行现有密码服务平台已有的定制功能，需保证业务系统可实现从现有密码服务平台无缝、平滑迁移，确保业务连续性不受影响；</w:t>
      </w:r>
    </w:p>
    <w:p>
      <w:pPr>
        <w:pStyle w:val="123"/>
        <w:numPr>
          <w:ilvl w:val="0"/>
          <w:numId w:val="26"/>
        </w:numPr>
        <w:spacing w:line="360" w:lineRule="auto"/>
        <w:ind w:firstLineChars="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平台迁移需确保行内现有密钥无需变更，对各个业务系统无影响；</w:t>
      </w:r>
    </w:p>
    <w:p>
      <w:pPr>
        <w:pStyle w:val="123"/>
        <w:numPr>
          <w:ilvl w:val="0"/>
          <w:numId w:val="26"/>
        </w:numPr>
        <w:spacing w:line="360" w:lineRule="auto"/>
        <w:ind w:firstLineChars="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密码服务平台升级改造需结合行内当前业务系统现状，确保改造过程中业务系统尽可能减少接口改造，可平滑过渡。</w:t>
      </w:r>
    </w:p>
    <w:p>
      <w:pPr>
        <w:pStyle w:val="123"/>
        <w:numPr>
          <w:ilvl w:val="0"/>
          <w:numId w:val="26"/>
        </w:numPr>
        <w:spacing w:line="360" w:lineRule="auto"/>
        <w:ind w:firstLineChars="0"/>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lang w:eastAsia="zh-CN"/>
        </w:rPr>
        <w:t>将行内现有的证书签名验签平台</w:t>
      </w:r>
      <w:r>
        <w:rPr>
          <w:rFonts w:hint="eastAsia" w:ascii="仿宋_GB2312" w:hAnsi="Times New Roman" w:eastAsia="仿宋_GB2312" w:cs="Times New Roman"/>
          <w:color w:val="000000"/>
          <w:sz w:val="28"/>
          <w:szCs w:val="28"/>
          <w:lang w:val="en-US" w:eastAsia="zh-CN"/>
        </w:rPr>
        <w:t>UAS纳入新平台统一管理。</w:t>
      </w:r>
    </w:p>
    <w:p>
      <w:pPr>
        <w:numPr>
          <w:ilvl w:val="0"/>
          <w:numId w:val="0"/>
        </w:numPr>
        <w:ind w:left="560" w:firstLine="0" w:firstLineChars="0"/>
        <w:rPr>
          <w:rFonts w:ascii="仿宋_GB2312" w:hAnsi="Times New Roman" w:eastAsia="仿宋_GB2312" w:cs="Times New Roman"/>
          <w:b w:val="0"/>
          <w:bCs w:val="0"/>
          <w:sz w:val="28"/>
          <w:szCs w:val="28"/>
        </w:rPr>
      </w:pPr>
    </w:p>
    <w:p>
      <w:pPr>
        <w:numPr>
          <w:ilvl w:val="0"/>
          <w:numId w:val="25"/>
        </w:numPr>
        <w:ind w:firstLine="562" w:firstLineChars="200"/>
        <w:rPr>
          <w:rFonts w:ascii="仿宋_GB2312" w:eastAsia="仿宋_GB2312"/>
          <w:sz w:val="28"/>
          <w:szCs w:val="28"/>
        </w:rPr>
      </w:pPr>
      <w:r>
        <w:rPr>
          <w:rFonts w:hint="eastAsia" w:ascii="华文仿宋" w:hAnsi="华文仿宋" w:eastAsia="华文仿宋" w:cs="华文仿宋"/>
          <w:b/>
          <w:bCs/>
          <w:sz w:val="28"/>
          <w:szCs w:val="28"/>
        </w:rPr>
        <w:t>技术要求</w:t>
      </w:r>
    </w:p>
    <w:p>
      <w:pPr>
        <w:rPr>
          <w:rFonts w:ascii="仿宋_GB2312" w:eastAsia="仿宋_GB2312"/>
          <w:sz w:val="28"/>
          <w:szCs w:val="28"/>
        </w:rPr>
      </w:pPr>
      <w:r>
        <w:rPr>
          <w:rFonts w:hint="eastAsia" w:ascii="仿宋_GB2312" w:eastAsia="仿宋_GB2312"/>
          <w:sz w:val="28"/>
          <w:szCs w:val="28"/>
        </w:rPr>
        <w:t xml:space="preserve"> </w:t>
      </w:r>
      <w:r>
        <w:rPr>
          <w:rFonts w:ascii="华文仿宋" w:hAnsi="华文仿宋" w:eastAsia="华文仿宋" w:cs="华文仿宋"/>
          <w:b/>
          <w:bCs/>
          <w:sz w:val="28"/>
          <w:szCs w:val="28"/>
        </w:rPr>
        <w:t xml:space="preserve">  </w:t>
      </w:r>
    </w:p>
    <w:tbl>
      <w:tblPr>
        <w:tblStyle w:val="32"/>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shd w:val="clear" w:color="auto" w:fill="auto"/>
          </w:tcPr>
          <w:p>
            <w:pPr>
              <w:jc w:val="center"/>
              <w:rPr>
                <w:rFonts w:ascii="宋体" w:hAnsi="宋体" w:cs="宋体"/>
                <w:color w:val="000000"/>
                <w:sz w:val="24"/>
              </w:rPr>
            </w:pPr>
            <w:r>
              <w:rPr>
                <w:rFonts w:hint="eastAsia" w:ascii="宋体" w:hAnsi="宋体" w:cs="宋体"/>
                <w:color w:val="000000"/>
                <w:sz w:val="24"/>
              </w:rPr>
              <w:t>产品名称</w:t>
            </w:r>
          </w:p>
        </w:tc>
        <w:tc>
          <w:tcPr>
            <w:tcW w:w="6310" w:type="dxa"/>
            <w:shd w:val="clear" w:color="auto" w:fill="auto"/>
          </w:tcPr>
          <w:p>
            <w:pPr>
              <w:jc w:val="center"/>
              <w:rPr>
                <w:rFonts w:ascii="宋体" w:hAnsi="宋体" w:cs="宋体"/>
                <w:color w:val="000000"/>
                <w:sz w:val="24"/>
              </w:rPr>
            </w:pPr>
            <w:r>
              <w:rPr>
                <w:rFonts w:hint="eastAsia" w:ascii="宋体" w:hAnsi="宋体" w:cs="宋体"/>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密码服务软件平台</w:t>
            </w:r>
          </w:p>
        </w:tc>
        <w:tc>
          <w:tcPr>
            <w:tcW w:w="6310" w:type="dxa"/>
            <w:shd w:val="clear" w:color="auto" w:fill="auto"/>
          </w:tcPr>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整合密码机资源，通过统一的API为行内系统提供统一的密码安全服务。安全服务可包括：PIN安全、ARQC生成和验证、MAC生成和验证、密钥操作等。</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支持良好的弹性扩展功能，能根据机构的业务发展需要动态增加密码服务平台子系统，完成扩容需要。</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实现密钥和证书的实时同步不需依赖于数据库。</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支持加密机的在线维护，智能检测加密机异常并隔离，自动启用恢复正常的加密机，无须人工干预。</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kern w:val="0"/>
                <w:sz w:val="24"/>
                <w:szCs w:val="24"/>
              </w:rPr>
              <w:t>加密机分组：支持将不同应用环境的加密机进行分组管理，将应用于不同安全级别的加密设备分开管理，保证数据安全的密钥独立性原则。</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可部署于Linux服务器(物理机/虚拟机)上，对操作系统版本无要求。</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应用系统访问控制：从IP地址、授权应用、接口三个维度实现访问控制。</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多密码算法支持：支持SM2、SM3、SM4、RSA、3DES、SHA1、MD5等算法。</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应用接入配置管理：应用接入密码服务软件平台时，需配置ip、应用、接口白名单，配置方式可同时支持配置文件及UI界面两种方式，且配置后无需重启密码服务软件平台应用即可使配置生效。</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性能要求：密码服务软件平台需具备高吞吐量、低响应时间的特点，mac生成/验证及pin转加密TPS需达到20000以上，平均响应时间低于3ms。</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密钥加载：密码服务软件平台使用的密钥需从管理系统中加载至本地内存中，即使密钥管理系统或存储密钥的数据库宕机，密码服务软件平台仍可正常提供安全服务，保障业务连续运行。</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可与行内现有终端密钥管理系统实现联动，在终端完成一机一密的同时实现密钥同步。</w:t>
            </w:r>
          </w:p>
          <w:p>
            <w:pPr>
              <w:pStyle w:val="123"/>
              <w:numPr>
                <w:ilvl w:val="0"/>
                <w:numId w:val="27"/>
              </w:numPr>
              <w:ind w:firstLineChars="0"/>
              <w:rPr>
                <w:rFonts w:ascii="宋体" w:hAnsi="宋体" w:cs="宋体"/>
                <w:color w:val="000000"/>
                <w:sz w:val="24"/>
                <w:szCs w:val="24"/>
              </w:rPr>
            </w:pPr>
            <w:r>
              <w:rPr>
                <w:rFonts w:hint="eastAsia" w:ascii="宋体" w:hAnsi="宋体" w:cs="宋体"/>
                <w:color w:val="000000"/>
                <w:sz w:val="24"/>
                <w:szCs w:val="24"/>
              </w:rPr>
              <w:t>支持使用行内F5负载均衡器进行应用平台负载均衡。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金融业务密钥管理系统</w:t>
            </w:r>
          </w:p>
        </w:tc>
        <w:tc>
          <w:tcPr>
            <w:tcW w:w="6310" w:type="dxa"/>
            <w:shd w:val="clear" w:color="auto" w:fill="auto"/>
          </w:tcPr>
          <w:p>
            <w:pPr>
              <w:pStyle w:val="123"/>
              <w:numPr>
                <w:ilvl w:val="0"/>
                <w:numId w:val="28"/>
              </w:numPr>
              <w:ind w:firstLineChars="0"/>
              <w:rPr>
                <w:rFonts w:ascii="宋体" w:hAnsi="宋体" w:cs="宋体"/>
                <w:color w:val="000000"/>
                <w:sz w:val="24"/>
                <w:szCs w:val="24"/>
              </w:rPr>
            </w:pPr>
            <w:r>
              <w:rPr>
                <w:rFonts w:hint="eastAsia" w:ascii="宋体" w:hAnsi="宋体" w:cs="宋体"/>
                <w:color w:val="000000"/>
                <w:sz w:val="24"/>
                <w:szCs w:val="24"/>
              </w:rPr>
              <w:t>可将密钥和证书进行统一的可视化、全生命周期管理，实现密钥及证书的管理与使用分离。</w:t>
            </w:r>
          </w:p>
          <w:p>
            <w:pPr>
              <w:pStyle w:val="123"/>
              <w:numPr>
                <w:ilvl w:val="0"/>
                <w:numId w:val="28"/>
              </w:numPr>
              <w:ind w:firstLineChars="0"/>
              <w:rPr>
                <w:rFonts w:ascii="宋体" w:hAnsi="宋体" w:cs="宋体"/>
                <w:color w:val="000000"/>
                <w:sz w:val="24"/>
                <w:szCs w:val="24"/>
              </w:rPr>
            </w:pPr>
            <w:r>
              <w:rPr>
                <w:rFonts w:hint="eastAsia" w:ascii="宋体" w:hAnsi="宋体" w:cs="宋体"/>
                <w:color w:val="000000"/>
                <w:sz w:val="24"/>
                <w:szCs w:val="24"/>
              </w:rPr>
              <w:t>提供较完善的信息统计分析功能，应包括事件统计、密钥统计、设备统计、用户统计和日志统计分析等。</w:t>
            </w:r>
          </w:p>
          <w:p>
            <w:pPr>
              <w:pStyle w:val="123"/>
              <w:numPr>
                <w:ilvl w:val="0"/>
                <w:numId w:val="28"/>
              </w:numPr>
              <w:ind w:firstLineChars="0"/>
              <w:rPr>
                <w:rFonts w:ascii="宋体" w:hAnsi="宋体" w:cs="宋体"/>
                <w:color w:val="000000"/>
                <w:sz w:val="24"/>
                <w:szCs w:val="24"/>
              </w:rPr>
            </w:pPr>
            <w:r>
              <w:rPr>
                <w:rFonts w:hint="eastAsia" w:ascii="宋体" w:hAnsi="宋体" w:cs="宋体"/>
                <w:color w:val="000000"/>
                <w:sz w:val="24"/>
                <w:szCs w:val="24"/>
              </w:rPr>
              <w:t>支持权限管理：提供完善的用户管理功能，遵循密码管理规则，设置不同的角色和权限。应支持权限分管机制，具备系统管理人员、审计人员和操作人员等角色，各角色相互独立、相互制约。</w:t>
            </w:r>
          </w:p>
          <w:p>
            <w:pPr>
              <w:pStyle w:val="123"/>
              <w:numPr>
                <w:ilvl w:val="0"/>
                <w:numId w:val="28"/>
              </w:numPr>
              <w:ind w:firstLineChars="0"/>
              <w:rPr>
                <w:rFonts w:ascii="宋体" w:hAnsi="宋体" w:cs="宋体"/>
                <w:color w:val="000000"/>
                <w:sz w:val="24"/>
                <w:szCs w:val="24"/>
              </w:rPr>
            </w:pPr>
            <w:r>
              <w:rPr>
                <w:rFonts w:hint="eastAsia" w:ascii="宋体" w:hAnsi="宋体" w:cs="宋体"/>
                <w:color w:val="000000"/>
                <w:sz w:val="24"/>
                <w:szCs w:val="24"/>
              </w:rPr>
              <w:t>可部署于Linux服务器(物理机/虚拟机)上，对操作系统版本无要求，支持mysql/db2</w:t>
            </w:r>
            <w:r>
              <w:rPr>
                <w:rFonts w:hint="eastAsia" w:ascii="宋体" w:hAnsi="宋体" w:cs="宋体"/>
                <w:color w:val="000000"/>
                <w:sz w:val="24"/>
                <w:szCs w:val="24"/>
                <w:lang w:val="en-US" w:eastAsia="zh-CN"/>
              </w:rPr>
              <w:t>/OceanBase</w:t>
            </w:r>
            <w:r>
              <w:rPr>
                <w:rFonts w:hint="eastAsia" w:ascii="宋体" w:hAnsi="宋体" w:cs="宋体"/>
                <w:color w:val="000000"/>
                <w:sz w:val="24"/>
                <w:szCs w:val="24"/>
              </w:rPr>
              <w:t>等多种数据库。</w:t>
            </w:r>
          </w:p>
          <w:p>
            <w:pPr>
              <w:pStyle w:val="123"/>
              <w:numPr>
                <w:ilvl w:val="0"/>
                <w:numId w:val="28"/>
              </w:numPr>
              <w:ind w:firstLineChars="0"/>
              <w:rPr>
                <w:rFonts w:ascii="宋体" w:hAnsi="宋体" w:cs="宋体"/>
                <w:color w:val="000000"/>
                <w:sz w:val="24"/>
                <w:szCs w:val="24"/>
              </w:rPr>
            </w:pPr>
            <w:r>
              <w:rPr>
                <w:rFonts w:hint="eastAsia" w:ascii="宋体" w:hAnsi="宋体" w:cs="宋体"/>
                <w:color w:val="000000"/>
                <w:sz w:val="24"/>
                <w:szCs w:val="24"/>
              </w:rPr>
              <w:t>多算法密钥管理：可支持多种算法的密钥管理，算法包括：3DES、SM4、AES、SM2、RSA。</w:t>
            </w:r>
          </w:p>
          <w:p>
            <w:pPr>
              <w:pStyle w:val="123"/>
              <w:numPr>
                <w:ilvl w:val="0"/>
                <w:numId w:val="28"/>
              </w:numPr>
              <w:ind w:firstLineChars="0"/>
              <w:rPr>
                <w:rFonts w:ascii="宋体" w:hAnsi="宋体" w:cs="宋体"/>
                <w:color w:val="000000"/>
                <w:sz w:val="24"/>
                <w:szCs w:val="24"/>
              </w:rPr>
            </w:pPr>
            <w:r>
              <w:rPr>
                <w:rFonts w:hint="eastAsia" w:ascii="宋体" w:hAnsi="宋体" w:cs="宋体"/>
                <w:color w:val="000000"/>
                <w:sz w:val="24"/>
                <w:szCs w:val="24"/>
              </w:rPr>
              <w:t>密钥及证书全生命周期管理：可支持密钥全生命周期可视化管理(产生、分发、更新、存储、使用、销毁等)。</w:t>
            </w:r>
          </w:p>
          <w:p>
            <w:pPr>
              <w:pStyle w:val="123"/>
              <w:numPr>
                <w:ilvl w:val="0"/>
                <w:numId w:val="28"/>
              </w:numPr>
              <w:ind w:firstLineChars="0"/>
              <w:rPr>
                <w:rFonts w:ascii="宋体" w:hAnsi="宋体" w:cs="宋体"/>
                <w:color w:val="000000"/>
                <w:sz w:val="24"/>
                <w:szCs w:val="24"/>
              </w:rPr>
            </w:pPr>
            <w:r>
              <w:rPr>
                <w:rFonts w:hint="eastAsia" w:ascii="宋体" w:hAnsi="宋体" w:cs="宋体"/>
                <w:color w:val="000000"/>
                <w:sz w:val="24"/>
                <w:szCs w:val="24"/>
              </w:rPr>
              <w:t>密钥及证书的备份和恢复：可支持密钥库及证书库的备份和恢复功能。</w:t>
            </w:r>
          </w:p>
          <w:p>
            <w:pPr>
              <w:pStyle w:val="123"/>
              <w:numPr>
                <w:ilvl w:val="0"/>
                <w:numId w:val="28"/>
              </w:numPr>
              <w:ind w:firstLineChars="0"/>
              <w:rPr>
                <w:rFonts w:ascii="宋体" w:hAnsi="宋体" w:cs="宋体"/>
                <w:color w:val="000000"/>
                <w:sz w:val="24"/>
                <w:szCs w:val="24"/>
              </w:rPr>
            </w:pPr>
            <w:r>
              <w:rPr>
                <w:rFonts w:hint="eastAsia" w:ascii="宋体" w:hAnsi="宋体" w:cs="宋体"/>
                <w:color w:val="000000"/>
                <w:sz w:val="24"/>
                <w:szCs w:val="24"/>
              </w:rPr>
              <w:t>到期提醒：需具备密钥或证书的有效期监控功能，在证书或密钥即将到期时发出预警，防止出现密钥或证书过期导致影响业务运行的问题。</w:t>
            </w:r>
          </w:p>
          <w:p>
            <w:pPr>
              <w:pStyle w:val="123"/>
              <w:numPr>
                <w:ilvl w:val="0"/>
                <w:numId w:val="28"/>
              </w:numPr>
              <w:ind w:firstLineChars="0"/>
              <w:rPr>
                <w:rFonts w:ascii="宋体" w:hAnsi="宋体" w:cs="宋体"/>
                <w:color w:val="000000"/>
                <w:sz w:val="24"/>
                <w:szCs w:val="24"/>
              </w:rPr>
            </w:pPr>
            <w:r>
              <w:rPr>
                <w:rFonts w:hint="eastAsia" w:ascii="宋体" w:hAnsi="宋体" w:cs="宋体"/>
                <w:color w:val="000000"/>
                <w:sz w:val="24"/>
                <w:szCs w:val="24"/>
              </w:rPr>
              <w:t>支持使用行内F5负载均衡器进行应用平台负载均衡。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0" w:type="dxa"/>
            <w:shd w:val="clear" w:color="auto" w:fill="auto"/>
            <w:vAlign w:val="center"/>
          </w:tcPr>
          <w:p>
            <w:pPr>
              <w:jc w:val="center"/>
              <w:rPr>
                <w:rFonts w:ascii="宋体" w:hAnsi="宋体" w:cs="宋体"/>
                <w:color w:val="000000"/>
                <w:sz w:val="24"/>
              </w:rPr>
            </w:pPr>
            <w:r>
              <w:rPr>
                <w:rFonts w:hint="eastAsia" w:ascii="宋体" w:hAnsi="宋体" w:cs="宋体"/>
                <w:color w:val="000000"/>
                <w:sz w:val="24"/>
              </w:rPr>
              <w:t>双活功能模块</w:t>
            </w:r>
          </w:p>
        </w:tc>
        <w:tc>
          <w:tcPr>
            <w:tcW w:w="6310" w:type="dxa"/>
            <w:shd w:val="clear" w:color="auto" w:fill="auto"/>
          </w:tcPr>
          <w:p>
            <w:pPr>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hint="eastAsia"/>
              </w:rPr>
              <w:t xml:space="preserve"> </w:t>
            </w:r>
            <w:r>
              <w:rPr>
                <w:rFonts w:hint="eastAsia" w:ascii="宋体" w:hAnsi="宋体" w:cs="宋体"/>
                <w:color w:val="000000"/>
                <w:sz w:val="24"/>
                <w:szCs w:val="24"/>
              </w:rPr>
              <w:t>实现双数据中心双数据库双活的高可用部署架构，提高安全平台的双活容灾能力，保障运营切换不间断。</w:t>
            </w:r>
          </w:p>
        </w:tc>
      </w:tr>
    </w:tbl>
    <w:p>
      <w:pPr>
        <w:numPr>
          <w:ilvl w:val="0"/>
          <w:numId w:val="0"/>
        </w:numPr>
        <w:ind w:left="560" w:firstLine="0" w:firstLineChars="0"/>
        <w:rPr>
          <w:rFonts w:ascii="仿宋" w:hAnsi="仿宋" w:eastAsia="仿宋" w:cs="仿宋"/>
          <w:sz w:val="28"/>
          <w:szCs w:val="28"/>
        </w:rPr>
      </w:pPr>
    </w:p>
    <w:p>
      <w:pPr>
        <w:rPr>
          <w:rFonts w:ascii="华文仿宋" w:hAnsi="华文仿宋" w:eastAsia="华文仿宋" w:cs="华文仿宋"/>
          <w:b/>
          <w:bCs/>
          <w:sz w:val="28"/>
          <w:szCs w:val="28"/>
        </w:rPr>
      </w:pP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非功能性要求</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1、投标产品应提供多法人解决方案，包括但不限于招标方兴福系投资管理行及村镇银行等多法人模式</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2、投标产品涉及相关研发过程应接入招标方DevOps平台。</w:t>
      </w:r>
    </w:p>
    <w:p>
      <w:pPr>
        <w:ind w:firstLine="560" w:firstLineChars="200"/>
        <w:rPr>
          <w:rFonts w:ascii="仿宋" w:hAnsi="仿宋" w:eastAsia="仿宋" w:cs="仿宋"/>
          <w:sz w:val="28"/>
          <w:szCs w:val="28"/>
        </w:rPr>
      </w:pPr>
      <w:r>
        <w:rPr>
          <w:rFonts w:hint="eastAsia" w:ascii="仿宋" w:hAnsi="仿宋" w:eastAsia="仿宋" w:cs="仿宋"/>
          <w:sz w:val="28"/>
          <w:szCs w:val="28"/>
        </w:rPr>
        <w:t>3、投标产品涉及相关系统单元测试覆盖率应达到60%以上，覆盖率测算数据由招标方提供。</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4、投标方应在产品上线后</w:t>
      </w:r>
      <w:r>
        <w:rPr>
          <w:rFonts w:hint="eastAsia" w:ascii="仿宋" w:hAnsi="仿宋" w:eastAsia="仿宋" w:cs="仿宋"/>
          <w:sz w:val="28"/>
          <w:szCs w:val="28"/>
          <w:highlight w:val="yellow"/>
        </w:rPr>
        <w:t>提供定制化部分的全部源码（含必须的代码注释）</w:t>
      </w:r>
      <w:r>
        <w:rPr>
          <w:rFonts w:hint="eastAsia" w:ascii="仿宋" w:hAnsi="仿宋" w:eastAsia="仿宋" w:cs="仿宋"/>
          <w:sz w:val="28"/>
          <w:szCs w:val="28"/>
        </w:rPr>
        <w:t>、项目文档（包括但不限于技术白皮书、需求文档、设计（数据库、接口）文档、部署手册、维护手册）等。</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5、投标方提供的安全认证产品须满足国家相关安全认证标准及要求(</w:t>
      </w:r>
      <w:r>
        <w:rPr>
          <w:rFonts w:hint="eastAsia" w:ascii="仿宋" w:hAnsi="仿宋" w:eastAsia="仿宋" w:cs="仿宋"/>
          <w:sz w:val="28"/>
          <w:szCs w:val="28"/>
          <w:highlight w:val="yellow"/>
        </w:rPr>
        <w:t>可协助本行通过金融等保</w:t>
      </w:r>
      <w:r>
        <w:rPr>
          <w:rFonts w:ascii="仿宋" w:hAnsi="仿宋" w:eastAsia="仿宋" w:cs="仿宋"/>
          <w:sz w:val="28"/>
          <w:szCs w:val="28"/>
          <w:highlight w:val="yellow"/>
        </w:rPr>
        <w:t>3级</w:t>
      </w:r>
      <w:r>
        <w:rPr>
          <w:rFonts w:hint="eastAsia" w:ascii="仿宋" w:hAnsi="仿宋" w:eastAsia="仿宋" w:cs="仿宋"/>
          <w:sz w:val="28"/>
          <w:szCs w:val="28"/>
          <w:highlight w:val="yellow"/>
        </w:rPr>
        <w:t>等</w:t>
      </w:r>
      <w:r>
        <w:rPr>
          <w:rFonts w:hint="eastAsia" w:ascii="仿宋" w:hAnsi="仿宋" w:eastAsia="仿宋" w:cs="仿宋"/>
          <w:sz w:val="28"/>
          <w:szCs w:val="28"/>
        </w:rPr>
        <w:t>），须通过本行安全管理相关测试。</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6、产品能够平滑迁移招标方现有加密平台ESSC5.0的所有功能，尽可能减少接入系统的改造工作量。</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7、平台要符合行内管理部门的相关要求，包括但不限于：风险、审计、法律合规等。</w:t>
      </w:r>
    </w:p>
    <w:p>
      <w:pPr>
        <w:numPr>
          <w:ilvl w:val="255"/>
          <w:numId w:val="0"/>
        </w:numPr>
        <w:spacing w:line="360" w:lineRule="auto"/>
        <w:ind w:firstLine="560" w:firstLineChars="200"/>
        <w:rPr>
          <w:rFonts w:ascii="仿宋" w:hAnsi="仿宋" w:eastAsia="仿宋" w:cs="仿宋"/>
          <w:sz w:val="28"/>
          <w:szCs w:val="28"/>
        </w:rPr>
      </w:pP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产品详细介绍</w:t>
      </w:r>
    </w:p>
    <w:p>
      <w:pPr>
        <w:rPr>
          <w:rFonts w:ascii="华文仿宋" w:hAnsi="华文仿宋" w:eastAsia="华文仿宋" w:cs="华文仿宋"/>
          <w:i/>
          <w:iCs/>
          <w:sz w:val="24"/>
          <w:szCs w:val="24"/>
        </w:rPr>
      </w:pPr>
      <w:r>
        <w:rPr>
          <w:rFonts w:hint="eastAsia" w:ascii="华文仿宋" w:hAnsi="华文仿宋" w:eastAsia="华文仿宋" w:cs="华文仿宋"/>
          <w:i/>
          <w:iCs/>
          <w:sz w:val="24"/>
          <w:szCs w:val="24"/>
        </w:rPr>
        <w:t>（此处填写产品介绍，注意文档整体格式）</w:t>
      </w:r>
    </w:p>
    <w:p>
      <w:pPr>
        <w:rPr>
          <w:rFonts w:ascii="华文仿宋" w:hAnsi="华文仿宋" w:eastAsia="华文仿宋" w:cs="华文仿宋"/>
          <w:b/>
          <w:bCs/>
          <w:sz w:val="28"/>
          <w:szCs w:val="28"/>
        </w:rPr>
      </w:pPr>
    </w:p>
    <w:p>
      <w:pPr>
        <w:rPr>
          <w:rFonts w:ascii="华文仿宋" w:hAnsi="华文仿宋" w:eastAsia="华文仿宋" w:cs="华文仿宋"/>
          <w:b/>
          <w:bCs/>
          <w:sz w:val="28"/>
          <w:szCs w:val="28"/>
        </w:rPr>
      </w:pPr>
    </w:p>
    <w:p>
      <w:pPr>
        <w:rPr>
          <w:rFonts w:ascii="华文仿宋" w:hAnsi="华文仿宋" w:eastAsia="华文仿宋" w:cs="华文仿宋"/>
          <w:b/>
          <w:bCs/>
          <w:sz w:val="28"/>
          <w:szCs w:val="28"/>
        </w:rPr>
      </w:pPr>
    </w:p>
    <w:p>
      <w:pPr>
        <w:rPr>
          <w:rFonts w:ascii="华文仿宋" w:hAnsi="华文仿宋" w:eastAsia="华文仿宋" w:cs="华文仿宋"/>
          <w:b/>
          <w:bCs/>
          <w:sz w:val="28"/>
          <w:szCs w:val="28"/>
        </w:rPr>
      </w:pPr>
    </w:p>
    <w:p>
      <w:pPr>
        <w:rPr>
          <w:rFonts w:ascii="华文仿宋" w:hAnsi="华文仿宋" w:eastAsia="华文仿宋" w:cs="华文仿宋"/>
          <w:b/>
          <w:bCs/>
          <w:sz w:val="28"/>
          <w:szCs w:val="28"/>
        </w:rPr>
      </w:pP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产品所需软硬件清单</w:t>
      </w:r>
    </w:p>
    <w:p>
      <w:pPr>
        <w:ind w:firstLine="560" w:firstLineChars="20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请从附表我行支持软硬件清单中选择，超出范围的需进行标注。</w:t>
      </w:r>
    </w:p>
    <w:p>
      <w:pPr>
        <w:rPr>
          <w:rFonts w:ascii="华文仿宋" w:hAnsi="华文仿宋" w:eastAsia="华文仿宋" w:cs="华文仿宋"/>
          <w:sz w:val="28"/>
          <w:szCs w:val="28"/>
        </w:rPr>
      </w:pPr>
      <w:r>
        <w:rPr>
          <w:rFonts w:hint="eastAsia" w:ascii="华文仿宋" w:hAnsi="华文仿宋" w:eastAsia="华文仿宋" w:cs="华文仿宋"/>
          <w:sz w:val="28"/>
          <w:szCs w:val="28"/>
        </w:rPr>
        <w:t>（一）所需软件清单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highlight w:val="yellow"/>
              </w:rPr>
            </w:pPr>
            <w:r>
              <w:rPr>
                <w:rFonts w:hint="eastAsia" w:ascii="华文仿宋" w:hAnsi="华文仿宋" w:eastAsia="华文仿宋" w:cs="华文仿宋"/>
                <w:b/>
                <w:bCs/>
                <w:szCs w:val="21"/>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名称</w:t>
            </w:r>
          </w:p>
        </w:tc>
        <w:tc>
          <w:tcPr>
            <w:tcW w:w="1626"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9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1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bl>
    <w:p>
      <w:pPr>
        <w:rPr>
          <w:rFonts w:ascii="华文仿宋" w:hAnsi="华文仿宋" w:eastAsia="华文仿宋" w:cs="华文仿宋"/>
          <w:b/>
          <w:bCs/>
          <w:sz w:val="28"/>
          <w:szCs w:val="28"/>
        </w:rPr>
      </w:pPr>
    </w:p>
    <w:p>
      <w:pPr>
        <w:numPr>
          <w:ilvl w:val="0"/>
          <w:numId w:val="29"/>
        </w:numPr>
        <w:rPr>
          <w:rFonts w:ascii="华文仿宋" w:hAnsi="华文仿宋" w:eastAsia="华文仿宋" w:cs="华文仿宋"/>
          <w:sz w:val="28"/>
          <w:szCs w:val="28"/>
        </w:rPr>
      </w:pPr>
      <w:r>
        <w:rPr>
          <w:rFonts w:hint="eastAsia" w:ascii="华文仿宋" w:hAnsi="华文仿宋" w:eastAsia="华文仿宋" w:cs="华文仿宋"/>
          <w:sz w:val="28"/>
          <w:szCs w:val="28"/>
        </w:rPr>
        <w:t>所需硬件清单</w:t>
      </w:r>
    </w:p>
    <w:tbl>
      <w:tblPr>
        <w:tblStyle w:val="33"/>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硬件名称</w:t>
            </w:r>
          </w:p>
        </w:tc>
        <w:tc>
          <w:tcPr>
            <w:tcW w:w="765"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品牌</w:t>
            </w:r>
          </w:p>
        </w:tc>
        <w:tc>
          <w:tcPr>
            <w:tcW w:w="975"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数量</w:t>
            </w:r>
          </w:p>
        </w:tc>
        <w:tc>
          <w:tcPr>
            <w:tcW w:w="2812"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基本配置</w:t>
            </w:r>
          </w:p>
        </w:tc>
        <w:tc>
          <w:tcPr>
            <w:tcW w:w="1679"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sz w:val="18"/>
                <w:szCs w:val="18"/>
              </w:rPr>
            </w:pPr>
          </w:p>
        </w:tc>
        <w:tc>
          <w:tcPr>
            <w:tcW w:w="975" w:type="dxa"/>
          </w:tcPr>
          <w:p>
            <w:pPr>
              <w:rPr>
                <w:rFonts w:ascii="华文仿宋" w:hAnsi="华文仿宋" w:eastAsia="华文仿宋" w:cs="华文仿宋"/>
                <w:sz w:val="18"/>
                <w:szCs w:val="18"/>
              </w:rPr>
            </w:pPr>
          </w:p>
        </w:tc>
        <w:tc>
          <w:tcPr>
            <w:tcW w:w="2812" w:type="dxa"/>
          </w:tcPr>
          <w:p>
            <w:pPr>
              <w:rPr>
                <w:rFonts w:ascii="华文仿宋" w:hAnsi="华文仿宋" w:eastAsia="华文仿宋" w:cs="华文仿宋"/>
                <w:sz w:val="18"/>
                <w:szCs w:val="18"/>
              </w:rPr>
            </w:pPr>
          </w:p>
        </w:tc>
        <w:tc>
          <w:tcPr>
            <w:tcW w:w="1679"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b/>
                <w:bCs/>
                <w:sz w:val="18"/>
                <w:szCs w:val="18"/>
              </w:rPr>
            </w:pPr>
          </w:p>
        </w:tc>
        <w:tc>
          <w:tcPr>
            <w:tcW w:w="975" w:type="dxa"/>
          </w:tcPr>
          <w:p>
            <w:pPr>
              <w:rPr>
                <w:rFonts w:ascii="华文仿宋" w:hAnsi="华文仿宋" w:eastAsia="华文仿宋" w:cs="华文仿宋"/>
                <w:b/>
                <w:bCs/>
                <w:sz w:val="18"/>
                <w:szCs w:val="18"/>
              </w:rPr>
            </w:pPr>
          </w:p>
        </w:tc>
        <w:tc>
          <w:tcPr>
            <w:tcW w:w="2812" w:type="dxa"/>
          </w:tcPr>
          <w:p>
            <w:pPr>
              <w:rPr>
                <w:rFonts w:ascii="华文仿宋" w:hAnsi="华文仿宋" w:eastAsia="华文仿宋" w:cs="华文仿宋"/>
                <w:b/>
                <w:bCs/>
                <w:sz w:val="18"/>
                <w:szCs w:val="18"/>
              </w:rPr>
            </w:pPr>
          </w:p>
        </w:tc>
        <w:tc>
          <w:tcPr>
            <w:tcW w:w="1679"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b/>
                <w:bCs/>
                <w:sz w:val="18"/>
                <w:szCs w:val="18"/>
              </w:rPr>
            </w:pPr>
          </w:p>
        </w:tc>
        <w:tc>
          <w:tcPr>
            <w:tcW w:w="975" w:type="dxa"/>
          </w:tcPr>
          <w:p>
            <w:pPr>
              <w:rPr>
                <w:rFonts w:ascii="华文仿宋" w:hAnsi="华文仿宋" w:eastAsia="华文仿宋" w:cs="华文仿宋"/>
                <w:b/>
                <w:bCs/>
                <w:sz w:val="18"/>
                <w:szCs w:val="18"/>
              </w:rPr>
            </w:pPr>
          </w:p>
        </w:tc>
        <w:tc>
          <w:tcPr>
            <w:tcW w:w="2812" w:type="dxa"/>
          </w:tcPr>
          <w:p>
            <w:pPr>
              <w:rPr>
                <w:rFonts w:ascii="华文仿宋" w:hAnsi="华文仿宋" w:eastAsia="华文仿宋" w:cs="华文仿宋"/>
                <w:b/>
                <w:bCs/>
                <w:sz w:val="18"/>
                <w:szCs w:val="18"/>
              </w:rPr>
            </w:pPr>
          </w:p>
        </w:tc>
        <w:tc>
          <w:tcPr>
            <w:tcW w:w="1679"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b/>
                <w:bCs/>
                <w:sz w:val="18"/>
                <w:szCs w:val="18"/>
              </w:rPr>
            </w:pPr>
          </w:p>
        </w:tc>
        <w:tc>
          <w:tcPr>
            <w:tcW w:w="975" w:type="dxa"/>
          </w:tcPr>
          <w:p>
            <w:pPr>
              <w:rPr>
                <w:rFonts w:ascii="华文仿宋" w:hAnsi="华文仿宋" w:eastAsia="华文仿宋" w:cs="华文仿宋"/>
                <w:b/>
                <w:bCs/>
                <w:sz w:val="18"/>
                <w:szCs w:val="18"/>
              </w:rPr>
            </w:pPr>
          </w:p>
        </w:tc>
        <w:tc>
          <w:tcPr>
            <w:tcW w:w="2812" w:type="dxa"/>
          </w:tcPr>
          <w:p>
            <w:pPr>
              <w:rPr>
                <w:rFonts w:ascii="华文仿宋" w:hAnsi="华文仿宋" w:eastAsia="华文仿宋" w:cs="华文仿宋"/>
                <w:b/>
                <w:bCs/>
                <w:sz w:val="18"/>
                <w:szCs w:val="18"/>
              </w:rPr>
            </w:pPr>
          </w:p>
        </w:tc>
        <w:tc>
          <w:tcPr>
            <w:tcW w:w="1679"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tcPr>
          <w:p>
            <w:pPr>
              <w:rPr>
                <w:rFonts w:ascii="仿宋" w:hAnsi="仿宋" w:eastAsia="仿宋" w:cs="仿宋"/>
                <w:szCs w:val="21"/>
              </w:rPr>
            </w:pPr>
          </w:p>
        </w:tc>
        <w:tc>
          <w:tcPr>
            <w:tcW w:w="765" w:type="dxa"/>
          </w:tcPr>
          <w:p>
            <w:pPr>
              <w:rPr>
                <w:rFonts w:ascii="华文仿宋" w:hAnsi="华文仿宋" w:eastAsia="华文仿宋" w:cs="华文仿宋"/>
                <w:b/>
                <w:bCs/>
                <w:sz w:val="18"/>
                <w:szCs w:val="18"/>
              </w:rPr>
            </w:pPr>
          </w:p>
        </w:tc>
        <w:tc>
          <w:tcPr>
            <w:tcW w:w="975" w:type="dxa"/>
          </w:tcPr>
          <w:p>
            <w:pPr>
              <w:rPr>
                <w:rFonts w:ascii="华文仿宋" w:hAnsi="华文仿宋" w:eastAsia="华文仿宋" w:cs="华文仿宋"/>
                <w:b/>
                <w:bCs/>
                <w:sz w:val="18"/>
                <w:szCs w:val="18"/>
              </w:rPr>
            </w:pPr>
          </w:p>
        </w:tc>
        <w:tc>
          <w:tcPr>
            <w:tcW w:w="2812" w:type="dxa"/>
          </w:tcPr>
          <w:p>
            <w:pPr>
              <w:rPr>
                <w:rFonts w:ascii="华文仿宋" w:hAnsi="华文仿宋" w:eastAsia="华文仿宋" w:cs="华文仿宋"/>
                <w:b/>
                <w:bCs/>
                <w:sz w:val="18"/>
                <w:szCs w:val="18"/>
              </w:rPr>
            </w:pPr>
          </w:p>
        </w:tc>
        <w:tc>
          <w:tcPr>
            <w:tcW w:w="1679" w:type="dxa"/>
          </w:tcPr>
          <w:p>
            <w:pPr>
              <w:rPr>
                <w:rFonts w:ascii="华文仿宋" w:hAnsi="华文仿宋" w:eastAsia="华文仿宋" w:cs="华文仿宋"/>
                <w:b/>
                <w:bCs/>
                <w:sz w:val="18"/>
                <w:szCs w:val="18"/>
              </w:rPr>
            </w:pPr>
          </w:p>
        </w:tc>
      </w:tr>
    </w:tbl>
    <w:p>
      <w:pPr>
        <w:adjustRightInd w:val="0"/>
        <w:ind w:left="567" w:leftChars="270"/>
        <w:rPr>
          <w:rFonts w:ascii="仿宋" w:hAnsi="仿宋" w:eastAsia="仿宋" w:cs="仿宋"/>
          <w:snapToGrid w:val="0"/>
          <w:color w:val="000000"/>
          <w:sz w:val="22"/>
          <w:szCs w:val="22"/>
        </w:rPr>
      </w:pPr>
    </w:p>
    <w:p>
      <w:pPr>
        <w:numPr>
          <w:ilvl w:val="0"/>
          <w:numId w:val="24"/>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系统架构规划</w:t>
      </w:r>
    </w:p>
    <w:p>
      <w:pPr>
        <w:numPr>
          <w:ilvl w:val="0"/>
          <w:numId w:val="30"/>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系统架构图</w:t>
      </w:r>
      <w:r>
        <w:rPr>
          <w:rFonts w:hint="eastAsia" w:ascii="仿宋" w:hAnsi="仿宋" w:eastAsia="仿宋" w:cs="仿宋"/>
          <w:snapToGrid w:val="0"/>
          <w:color w:val="000000"/>
          <w:sz w:val="22"/>
          <w:szCs w:val="22"/>
        </w:rPr>
        <w:t>（我行已建立ESB企业服务总线、数据总线、业务中台）</w:t>
      </w:r>
      <w:r>
        <w:rPr>
          <w:rFonts w:hint="eastAsia" w:ascii="仿宋" w:hAnsi="仿宋" w:eastAsia="仿宋" w:cs="仿宋"/>
          <w:snapToGrid w:val="0"/>
          <w:color w:val="000000"/>
          <w:sz w:val="28"/>
          <w:szCs w:val="28"/>
        </w:rPr>
        <w:t xml:space="preserve">   </w:t>
      </w:r>
    </w:p>
    <w:p>
      <w:pPr>
        <w:rPr>
          <w:rFonts w:ascii="微软雅黑" w:hAnsi="微软雅黑" w:eastAsia="微软雅黑" w:cs="微软雅黑"/>
          <w:color w:val="000000"/>
          <w:szCs w:val="21"/>
          <w:shd w:val="clear" w:color="auto" w:fill="FFFFFF"/>
        </w:rPr>
      </w:pPr>
    </w:p>
    <w:p>
      <w:pPr>
        <w:rPr>
          <w:rFonts w:ascii="微软雅黑" w:hAnsi="微软雅黑" w:eastAsia="微软雅黑" w:cs="微软雅黑"/>
          <w:color w:val="000000"/>
          <w:szCs w:val="21"/>
          <w:shd w:val="clear" w:color="auto" w:fill="FFFFFF"/>
        </w:rPr>
      </w:pPr>
    </w:p>
    <w:p>
      <w:pPr>
        <w:rPr>
          <w:rFonts w:ascii="微软雅黑" w:hAnsi="微软雅黑" w:eastAsia="微软雅黑" w:cs="微软雅黑"/>
          <w:color w:val="000000"/>
          <w:szCs w:val="21"/>
          <w:shd w:val="clear" w:color="auto" w:fill="FFFFFF"/>
        </w:rPr>
      </w:pPr>
    </w:p>
    <w:p>
      <w:pPr>
        <w:rPr>
          <w:rFonts w:ascii="微软雅黑" w:hAnsi="微软雅黑" w:eastAsia="微软雅黑" w:cs="微软雅黑"/>
          <w:color w:val="000000"/>
          <w:szCs w:val="21"/>
          <w:shd w:val="clear" w:color="auto" w:fill="FFFFFF"/>
        </w:rPr>
      </w:pPr>
    </w:p>
    <w:p>
      <w:pPr>
        <w:rPr>
          <w:rFonts w:ascii="微软雅黑" w:hAnsi="微软雅黑" w:eastAsia="微软雅黑" w:cs="微软雅黑"/>
          <w:color w:val="000000"/>
          <w:szCs w:val="21"/>
          <w:shd w:val="clear" w:color="auto" w:fill="FFFFFF"/>
        </w:rPr>
      </w:pPr>
    </w:p>
    <w:p>
      <w:pPr>
        <w:numPr>
          <w:ilvl w:val="0"/>
          <w:numId w:val="30"/>
        </w:numPr>
        <w:adjustRightInd w:val="0"/>
        <w:ind w:left="567" w:leftChars="270" w:firstLine="273"/>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硬件拓补图</w:t>
      </w:r>
      <w:r>
        <w:rPr>
          <w:rFonts w:hint="eastAsia" w:ascii="仿宋" w:hAnsi="仿宋" w:eastAsia="仿宋" w:cs="仿宋"/>
          <w:snapToGrid w:val="0"/>
          <w:color w:val="000000"/>
          <w:sz w:val="22"/>
          <w:szCs w:val="22"/>
        </w:rPr>
        <w:t>（请从附表</w:t>
      </w:r>
      <w:r>
        <w:rPr>
          <w:rFonts w:hint="eastAsia" w:ascii="华文仿宋" w:hAnsi="华文仿宋" w:eastAsia="华文仿宋" w:cs="华文仿宋"/>
          <w:sz w:val="24"/>
          <w:szCs w:val="24"/>
        </w:rPr>
        <w:t>我行</w:t>
      </w:r>
      <w:r>
        <w:rPr>
          <w:rFonts w:hint="eastAsia" w:ascii="仿宋" w:hAnsi="仿宋" w:eastAsia="仿宋" w:cs="仿宋"/>
          <w:snapToGrid w:val="0"/>
          <w:color w:val="000000"/>
          <w:sz w:val="22"/>
          <w:szCs w:val="22"/>
        </w:rPr>
        <w:t>支持软硬件清单中选择所需硬件类型，超出范围的请标注）</w:t>
      </w: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adjustRightInd w:val="0"/>
        <w:jc w:val="left"/>
        <w:rPr>
          <w:rFonts w:ascii="华文仿宋" w:hAnsi="华文仿宋" w:eastAsia="华文仿宋" w:cs="华文仿宋"/>
          <w:sz w:val="28"/>
          <w:szCs w:val="28"/>
        </w:rPr>
      </w:pPr>
      <w:r>
        <w:rPr>
          <w:rFonts w:hint="eastAsia" w:ascii="华文仿宋" w:hAnsi="华文仿宋" w:eastAsia="华文仿宋" w:cs="华文仿宋"/>
          <w:sz w:val="28"/>
          <w:szCs w:val="28"/>
        </w:rPr>
        <w:t>附表：我行支持软硬件清单</w:t>
      </w:r>
    </w:p>
    <w:p>
      <w:pPr>
        <w:spacing w:line="24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（1）我行支持软件清单</w:t>
      </w:r>
    </w:p>
    <w:tbl>
      <w:tblPr>
        <w:tblStyle w:val="32"/>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华文仿宋" w:hAnsi="华文仿宋" w:eastAsia="华文仿宋" w:cs="华文仿宋"/>
                <w:b/>
                <w:bCs/>
                <w:szCs w:val="21"/>
                <w:highlight w:val="yellow"/>
              </w:rPr>
            </w:pPr>
            <w:r>
              <w:rPr>
                <w:rFonts w:hint="eastAsia" w:ascii="华文仿宋" w:hAnsi="华文仿宋" w:eastAsia="华文仿宋" w:cs="华文仿宋"/>
                <w:b/>
                <w:bCs/>
                <w:szCs w:val="21"/>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widowControl/>
              <w:spacing w:line="240" w:lineRule="exact"/>
              <w:jc w:val="center"/>
              <w:rPr>
                <w:rFonts w:ascii="华文仿宋" w:hAnsi="华文仿宋" w:eastAsia="华文仿宋" w:cs="华文仿宋"/>
                <w:b/>
                <w:bCs/>
                <w:szCs w:val="21"/>
              </w:rPr>
            </w:pPr>
            <w:r>
              <w:rPr>
                <w:rFonts w:hint="eastAsia" w:ascii="华文仿宋" w:hAnsi="华文仿宋" w:eastAsia="华文仿宋" w:cs="华文仿宋"/>
                <w:b/>
                <w:bCs/>
                <w:szCs w:val="21"/>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r>
              <w:rPr>
                <w:rFonts w:hint="eastAsia" w:ascii="华文仿宋" w:hAnsi="华文仿宋" w:eastAsia="华文仿宋" w:cs="华文仿宋"/>
                <w:sz w:val="20"/>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lang w:val="zh-CN"/>
              </w:rPr>
              <w:t>WIN</w:t>
            </w:r>
            <w:r>
              <w:rPr>
                <w:rFonts w:hint="eastAsia" w:ascii="华文仿宋" w:hAnsi="华文仿宋" w:eastAsia="华文仿宋" w:cs="华文仿宋"/>
                <w:sz w:val="20"/>
              </w:rPr>
              <w:t xml:space="preserve">DOWS </w:t>
            </w:r>
            <w:r>
              <w:rPr>
                <w:rFonts w:hint="eastAsia" w:ascii="华文仿宋" w:hAnsi="华文仿宋" w:eastAsia="华文仿宋" w:cs="华文仿宋"/>
                <w:sz w:val="20"/>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lang w:val="zh-CN"/>
              </w:rPr>
            </w:pPr>
            <w:r>
              <w:rPr>
                <w:rFonts w:hint="eastAsia" w:ascii="华文仿宋" w:hAnsi="华文仿宋" w:eastAsia="华文仿宋" w:cs="华文仿宋"/>
                <w:sz w:val="20"/>
                <w:lang w:val="zh-CN"/>
              </w:rPr>
              <w:t xml:space="preserve">REDHAT </w:t>
            </w:r>
            <w:r>
              <w:rPr>
                <w:rFonts w:hint="eastAsia" w:ascii="华文仿宋" w:hAnsi="华文仿宋" w:eastAsia="华文仿宋" w:cs="华文仿宋"/>
                <w:sz w:val="20"/>
              </w:rPr>
              <w:t>LINUX 5.4/</w:t>
            </w:r>
            <w:r>
              <w:rPr>
                <w:rFonts w:hint="eastAsia" w:ascii="华文仿宋" w:hAnsi="华文仿宋" w:eastAsia="华文仿宋" w:cs="华文仿宋"/>
                <w:sz w:val="20"/>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lang w:val="zh-CN"/>
              </w:rPr>
            </w:pPr>
            <w:r>
              <w:rPr>
                <w:rFonts w:hint="eastAsia" w:ascii="华文仿宋" w:hAnsi="华文仿宋" w:eastAsia="华文仿宋" w:cs="华文仿宋"/>
                <w:sz w:val="20"/>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r>
              <w:rPr>
                <w:rFonts w:hint="eastAsia" w:ascii="华文仿宋" w:hAnsi="华文仿宋" w:eastAsia="华文仿宋" w:cs="华文仿宋"/>
                <w:sz w:val="20"/>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widowControl/>
              <w:spacing w:line="240" w:lineRule="exact"/>
              <w:rPr>
                <w:rFonts w:ascii="华文仿宋" w:hAnsi="华文仿宋" w:eastAsia="华文仿宋" w:cs="华文仿宋"/>
                <w:sz w:val="20"/>
              </w:rPr>
            </w:pPr>
            <w:r>
              <w:rPr>
                <w:rFonts w:hint="eastAsia" w:ascii="华文仿宋" w:hAnsi="华文仿宋" w:eastAsia="华文仿宋" w:cs="华文仿宋"/>
                <w:sz w:val="20"/>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lang w:val="zh-CN"/>
              </w:rPr>
              <w:t xml:space="preserve">WAS </w:t>
            </w:r>
            <w:r>
              <w:rPr>
                <w:rFonts w:hint="eastAsia" w:ascii="华文仿宋" w:hAnsi="华文仿宋" w:eastAsia="华文仿宋" w:cs="华文仿宋"/>
                <w:sz w:val="20"/>
              </w:rPr>
              <w:t>9.0.0.5</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Tomcat 9.0 </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lang w:val="zh-CN"/>
              </w:rPr>
            </w:pPr>
            <w:r>
              <w:rPr>
                <w:rFonts w:hint="eastAsia" w:ascii="华文仿宋" w:hAnsi="华文仿宋" w:eastAsia="华文仿宋" w:cs="华文仿宋"/>
                <w:sz w:val="20"/>
                <w:lang w:val="zh-CN"/>
              </w:rPr>
              <w:t>Nginx</w:t>
            </w:r>
            <w:r>
              <w:rPr>
                <w:rFonts w:hint="eastAsia" w:ascii="华文仿宋" w:hAnsi="华文仿宋" w:eastAsia="华文仿宋" w:cs="华文仿宋"/>
                <w:sz w:val="20"/>
              </w:rPr>
              <w:t xml:space="preserve"> 1.15.9</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c>
          <w:tcPr>
            <w:tcW w:w="50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r>
              <w:rPr>
                <w:rFonts w:hint="eastAsia" w:ascii="华文仿宋" w:hAnsi="华文仿宋" w:eastAsia="华文仿宋" w:cs="华文仿宋"/>
                <w:sz w:val="20"/>
              </w:rPr>
              <w:t>CICS</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华文仿宋" w:hAnsi="华文仿宋" w:eastAsia="华文仿宋" w:cs="华文仿宋"/>
                <w:sz w:val="20"/>
              </w:rPr>
            </w:pPr>
          </w:p>
        </w:tc>
      </w:tr>
    </w:tbl>
    <w:p>
      <w:pPr>
        <w:adjustRightInd w:val="0"/>
        <w:rPr>
          <w:rFonts w:ascii="仿宋" w:hAnsi="仿宋" w:eastAsia="仿宋" w:cs="仿宋"/>
          <w:snapToGrid w:val="0"/>
          <w:color w:val="000000"/>
          <w:sz w:val="22"/>
          <w:szCs w:val="22"/>
        </w:rPr>
      </w:pPr>
    </w:p>
    <w:p>
      <w:pPr>
        <w:adjustRightInd w:val="0"/>
        <w:rPr>
          <w:rFonts w:ascii="仿宋" w:hAnsi="仿宋" w:eastAsia="仿宋" w:cs="仿宋"/>
          <w:snapToGrid w:val="0"/>
          <w:color w:val="000000"/>
          <w:sz w:val="22"/>
          <w:szCs w:val="22"/>
        </w:rPr>
      </w:pPr>
    </w:p>
    <w:p>
      <w:pPr>
        <w:spacing w:line="240" w:lineRule="exact"/>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（2）我行支持硬件清单</w:t>
      </w:r>
    </w:p>
    <w:tbl>
      <w:tblPr>
        <w:tblStyle w:val="33"/>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硬件名称</w:t>
            </w:r>
          </w:p>
        </w:tc>
        <w:tc>
          <w:tcPr>
            <w:tcW w:w="3412"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基本配置</w:t>
            </w:r>
          </w:p>
        </w:tc>
        <w:tc>
          <w:tcPr>
            <w:tcW w:w="2175" w:type="dxa"/>
          </w:tcPr>
          <w:p>
            <w:pPr>
              <w:jc w:val="center"/>
              <w:rPr>
                <w:rFonts w:ascii="华文仿宋" w:hAnsi="华文仿宋" w:eastAsia="华文仿宋" w:cs="华文仿宋"/>
                <w:b/>
                <w:bCs/>
                <w:sz w:val="22"/>
                <w:szCs w:val="22"/>
              </w:rPr>
            </w:pPr>
            <w:r>
              <w:rPr>
                <w:rFonts w:hint="eastAsia" w:ascii="华文仿宋" w:hAnsi="华文仿宋" w:eastAsia="华文仿宋" w:cs="华文仿宋"/>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tcPr>
          <w:p>
            <w:pPr>
              <w:rPr>
                <w:rFonts w:ascii="仿宋" w:hAnsi="仿宋" w:eastAsia="仿宋" w:cs="仿宋"/>
                <w:szCs w:val="21"/>
              </w:rPr>
            </w:pPr>
            <w:r>
              <w:rPr>
                <w:rFonts w:hint="eastAsia" w:ascii="仿宋" w:hAnsi="仿宋" w:eastAsia="仿宋" w:cs="仿宋"/>
                <w:szCs w:val="21"/>
              </w:rPr>
              <w:t>小型机</w:t>
            </w:r>
          </w:p>
        </w:tc>
        <w:tc>
          <w:tcPr>
            <w:tcW w:w="3412" w:type="dxa"/>
          </w:tcPr>
          <w:p>
            <w:pPr>
              <w:rPr>
                <w:rFonts w:ascii="华文仿宋" w:hAnsi="华文仿宋" w:eastAsia="华文仿宋" w:cs="华文仿宋"/>
                <w:sz w:val="18"/>
                <w:szCs w:val="18"/>
              </w:rPr>
            </w:pPr>
            <w:r>
              <w:rPr>
                <w:rFonts w:hint="eastAsia" w:ascii="华文仿宋" w:hAnsi="华文仿宋" w:eastAsia="华文仿宋" w:cs="华文仿宋"/>
                <w:sz w:val="18"/>
                <w:szCs w:val="18"/>
              </w:rPr>
              <w:t>16C/128G/4*300GB/2*HBA卡/2*4口网卡</w:t>
            </w:r>
          </w:p>
        </w:tc>
        <w:tc>
          <w:tcPr>
            <w:tcW w:w="2175"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tcPr>
          <w:p>
            <w:pPr>
              <w:rPr>
                <w:rFonts w:ascii="仿宋" w:hAnsi="仿宋" w:eastAsia="仿宋" w:cs="仿宋"/>
                <w:szCs w:val="21"/>
              </w:rPr>
            </w:pPr>
            <w:r>
              <w:rPr>
                <w:rFonts w:hint="eastAsia" w:ascii="仿宋" w:hAnsi="仿宋" w:eastAsia="仿宋" w:cs="仿宋"/>
                <w:szCs w:val="21"/>
              </w:rPr>
              <w:t>PCserver</w:t>
            </w:r>
          </w:p>
        </w:tc>
        <w:tc>
          <w:tcPr>
            <w:tcW w:w="3412" w:type="dxa"/>
          </w:tcPr>
          <w:p>
            <w:pPr>
              <w:rPr>
                <w:rFonts w:ascii="华文仿宋" w:hAnsi="华文仿宋" w:eastAsia="华文仿宋" w:cs="华文仿宋"/>
                <w:b/>
                <w:bCs/>
                <w:sz w:val="18"/>
                <w:szCs w:val="18"/>
              </w:rPr>
            </w:pPr>
            <w:r>
              <w:rPr>
                <w:rFonts w:ascii="华文仿宋" w:hAnsi="华文仿宋" w:eastAsia="华文仿宋" w:cs="华文仿宋"/>
                <w:sz w:val="18"/>
                <w:szCs w:val="18"/>
                <w:lang w:val="en-US"/>
              </w:rPr>
              <w:t>2*E5-2630V4 8C/128GB(8*16GB)/4*600G SAS/Raid (0</w:t>
            </w:r>
            <w:r>
              <w:rPr>
                <w:rFonts w:hint="eastAsia" w:ascii="华文仿宋" w:hAnsi="华文仿宋" w:eastAsia="华文仿宋" w:cs="华文仿宋"/>
                <w:sz w:val="18"/>
                <w:szCs w:val="18"/>
                <w:lang w:val="zh-CN"/>
              </w:rPr>
              <w:t>、</w:t>
            </w:r>
            <w:r>
              <w:rPr>
                <w:rFonts w:ascii="华文仿宋" w:hAnsi="华文仿宋" w:eastAsia="华文仿宋" w:cs="华文仿宋"/>
                <w:sz w:val="18"/>
                <w:szCs w:val="18"/>
                <w:lang w:val="en-US"/>
              </w:rPr>
              <w:t>1</w:t>
            </w:r>
            <w:r>
              <w:rPr>
                <w:rFonts w:hint="eastAsia" w:ascii="华文仿宋" w:hAnsi="华文仿宋" w:eastAsia="华文仿宋" w:cs="华文仿宋"/>
                <w:sz w:val="18"/>
                <w:szCs w:val="18"/>
                <w:lang w:val="zh-CN"/>
              </w:rPr>
              <w:t>、</w:t>
            </w:r>
            <w:r>
              <w:rPr>
                <w:rFonts w:ascii="华文仿宋" w:hAnsi="华文仿宋" w:eastAsia="华文仿宋" w:cs="华文仿宋"/>
                <w:sz w:val="18"/>
                <w:szCs w:val="18"/>
                <w:lang w:val="en-US"/>
              </w:rPr>
              <w:t>5)</w:t>
            </w:r>
          </w:p>
        </w:tc>
        <w:tc>
          <w:tcPr>
            <w:tcW w:w="2175" w:type="dxa"/>
          </w:tcPr>
          <w:p>
            <w:pPr>
              <w:rPr>
                <w:rFonts w:ascii="华文仿宋" w:hAnsi="华文仿宋" w:eastAsia="华文仿宋" w:cs="华文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tcPr>
          <w:p>
            <w:pPr>
              <w:rPr>
                <w:rFonts w:ascii="仿宋" w:hAnsi="仿宋" w:eastAsia="仿宋" w:cs="仿宋"/>
                <w:szCs w:val="21"/>
              </w:rPr>
            </w:pPr>
            <w:r>
              <w:rPr>
                <w:rFonts w:hint="eastAsia" w:ascii="仿宋" w:hAnsi="仿宋" w:eastAsia="仿宋" w:cs="仿宋"/>
                <w:szCs w:val="21"/>
              </w:rPr>
              <w:t>虚拟化设备</w:t>
            </w:r>
          </w:p>
        </w:tc>
        <w:tc>
          <w:tcPr>
            <w:tcW w:w="3412" w:type="dxa"/>
          </w:tcPr>
          <w:p>
            <w:pPr>
              <w:rPr>
                <w:rFonts w:ascii="华文仿宋" w:hAnsi="华文仿宋" w:eastAsia="华文仿宋" w:cs="华文仿宋"/>
                <w:b/>
                <w:bCs/>
                <w:sz w:val="18"/>
                <w:szCs w:val="18"/>
              </w:rPr>
            </w:pPr>
            <w:r>
              <w:rPr>
                <w:rFonts w:hint="eastAsia" w:ascii="华文仿宋" w:hAnsi="华文仿宋" w:eastAsia="华文仿宋" w:cs="华文仿宋"/>
                <w:sz w:val="18"/>
                <w:szCs w:val="18"/>
              </w:rPr>
              <w:t>2C/8G/100G</w:t>
            </w:r>
          </w:p>
        </w:tc>
        <w:tc>
          <w:tcPr>
            <w:tcW w:w="2175" w:type="dxa"/>
          </w:tcPr>
          <w:p>
            <w:pPr>
              <w:rPr>
                <w:rFonts w:ascii="华文仿宋" w:hAnsi="华文仿宋" w:eastAsia="华文仿宋" w:cs="华文仿宋"/>
                <w:b/>
                <w:bCs/>
                <w:sz w:val="18"/>
                <w:szCs w:val="18"/>
              </w:rPr>
            </w:pPr>
          </w:p>
        </w:tc>
      </w:tr>
    </w:tbl>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567" w:leftChars="270"/>
        <w:rPr>
          <w:rFonts w:ascii="仿宋" w:hAnsi="仿宋" w:eastAsia="仿宋" w:cs="仿宋"/>
          <w:snapToGrid w:val="0"/>
          <w:color w:val="000000"/>
          <w:sz w:val="16"/>
          <w:szCs w:val="16"/>
        </w:rPr>
      </w:pPr>
    </w:p>
    <w:p>
      <w:pPr>
        <w:adjustRightInd w:val="0"/>
        <w:ind w:left="0" w:leftChars="0"/>
        <w:rPr>
          <w:rFonts w:ascii="仿宋" w:hAnsi="仿宋" w:eastAsia="仿宋" w:cs="仿宋"/>
          <w:snapToGrid w:val="0"/>
          <w:color w:val="000000"/>
          <w:sz w:val="16"/>
          <w:szCs w:val="16"/>
        </w:rPr>
      </w:pPr>
    </w:p>
    <w:p>
      <w:pPr>
        <w:pStyle w:val="3"/>
        <w:spacing w:after="0" w:line="240" w:lineRule="auto"/>
        <w:jc w:val="left"/>
        <w:rPr>
          <w:rFonts w:ascii="仿宋" w:hAnsi="仿宋" w:eastAsia="仿宋" w:cs="仿宋"/>
          <w:b w:val="0"/>
          <w:bCs w:val="0"/>
          <w:snapToGrid w:val="0"/>
          <w:color w:val="000000"/>
          <w:sz w:val="28"/>
          <w:szCs w:val="28"/>
        </w:rPr>
      </w:pPr>
      <w:r>
        <w:rPr>
          <w:rFonts w:hint="eastAsia" w:ascii="仿宋" w:hAnsi="仿宋" w:eastAsia="仿宋" w:cs="仿宋"/>
          <w:b w:val="0"/>
          <w:bCs w:val="0"/>
          <w:snapToGrid w:val="0"/>
          <w:color w:val="000000"/>
          <w:sz w:val="28"/>
          <w:szCs w:val="28"/>
        </w:rPr>
        <w:t>附件7：产品功能表</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产品功能/应用/模块</w:t>
            </w:r>
          </w:p>
        </w:tc>
        <w:tc>
          <w:tcPr>
            <w:tcW w:w="3937"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对应需求点</w:t>
            </w:r>
          </w:p>
        </w:tc>
        <w:tc>
          <w:tcPr>
            <w:tcW w:w="2160"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rPr>
                <w:rFonts w:ascii="仿宋" w:hAnsi="仿宋" w:eastAsia="仿宋" w:cs="仿宋"/>
                <w:sz w:val="24"/>
                <w:szCs w:val="24"/>
              </w:rPr>
            </w:pPr>
          </w:p>
        </w:tc>
        <w:tc>
          <w:tcPr>
            <w:tcW w:w="3937" w:type="dxa"/>
            <w:vAlign w:val="center"/>
          </w:tcPr>
          <w:p>
            <w:pPr>
              <w:rPr>
                <w:rFonts w:ascii="仿宋" w:hAnsi="仿宋" w:eastAsia="仿宋" w:cs="仿宋"/>
                <w:sz w:val="24"/>
                <w:szCs w:val="24"/>
              </w:rPr>
            </w:pPr>
          </w:p>
        </w:tc>
        <w:tc>
          <w:tcPr>
            <w:tcW w:w="2160" w:type="dxa"/>
            <w:vAlign w:val="center"/>
          </w:tcPr>
          <w:p>
            <w:pPr>
              <w:rPr>
                <w:rFonts w:ascii="仿宋" w:hAnsi="仿宋" w:eastAsia="仿宋" w:cs="仿宋"/>
                <w:sz w:val="24"/>
                <w:szCs w:val="24"/>
              </w:rPr>
            </w:pPr>
          </w:p>
        </w:tc>
      </w:tr>
    </w:tbl>
    <w:p>
      <w:pPr>
        <w:rPr>
          <w:rFonts w:ascii="宋体" w:hAnsi="宋体"/>
          <w:sz w:val="28"/>
          <w:szCs w:val="28"/>
        </w:rPr>
      </w:pPr>
    </w:p>
    <w:p>
      <w:pPr>
        <w:rPr>
          <w:rFonts w:ascii="宋体" w:hAnsi="宋体"/>
          <w:sz w:val="28"/>
          <w:szCs w:val="28"/>
        </w:rPr>
      </w:pPr>
    </w:p>
    <w:p>
      <w:pPr>
        <w:pStyle w:val="3"/>
        <w:spacing w:after="0" w:line="240" w:lineRule="auto"/>
        <w:jc w:val="left"/>
        <w:rPr>
          <w:rFonts w:ascii="宋体" w:hAnsi="宋体" w:eastAsia="宋体"/>
          <w:b w:val="0"/>
          <w:sz w:val="28"/>
          <w:szCs w:val="28"/>
          <w:highlight w:val="yellow"/>
        </w:rPr>
      </w:pPr>
      <w:r>
        <w:rPr>
          <w:rFonts w:hint="eastAsia" w:ascii="仿宋" w:hAnsi="仿宋" w:eastAsia="仿宋" w:cs="仿宋"/>
          <w:b w:val="0"/>
          <w:bCs w:val="0"/>
          <w:snapToGrid w:val="0"/>
          <w:color w:val="000000"/>
          <w:sz w:val="28"/>
          <w:szCs w:val="28"/>
        </w:rPr>
        <w:t>附件8：项目实施人员一览表、人员简历及社保证明</w:t>
      </w:r>
    </w:p>
    <w:p>
      <w:pPr>
        <w:tabs>
          <w:tab w:val="left" w:pos="720"/>
        </w:tabs>
        <w:spacing w:line="300" w:lineRule="auto"/>
        <w:ind w:firstLine="560" w:firstLineChars="200"/>
        <w:jc w:val="center"/>
        <w:rPr>
          <w:rFonts w:ascii="仿宋" w:hAnsi="仿宋" w:eastAsia="仿宋" w:cs="仿宋"/>
          <w:b/>
          <w:sz w:val="28"/>
          <w:szCs w:val="28"/>
        </w:rPr>
      </w:pPr>
      <w:r>
        <w:rPr>
          <w:rFonts w:hint="eastAsia" w:ascii="仿宋" w:hAnsi="仿宋" w:eastAsia="仿宋" w:cs="仿宋"/>
          <w:b/>
          <w:sz w:val="28"/>
          <w:szCs w:val="28"/>
        </w:rPr>
        <w:t>项目实施人员一览表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ascii="仿宋" w:hAnsi="仿宋" w:eastAsia="仿宋" w:cs="仿宋"/>
                <w:b/>
                <w:szCs w:val="21"/>
              </w:rPr>
            </w:pPr>
            <w:r>
              <w:rPr>
                <w:rFonts w:hint="eastAsia" w:ascii="仿宋" w:hAnsi="仿宋" w:eastAsia="仿宋" w:cs="仿宋"/>
                <w:b/>
                <w:szCs w:val="21"/>
              </w:rPr>
              <w:t>角色</w:t>
            </w:r>
          </w:p>
        </w:tc>
        <w:tc>
          <w:tcPr>
            <w:tcW w:w="1095" w:type="dxa"/>
            <w:vAlign w:val="center"/>
          </w:tcPr>
          <w:p>
            <w:pPr>
              <w:snapToGrid w:val="0"/>
              <w:jc w:val="center"/>
              <w:rPr>
                <w:rFonts w:ascii="仿宋" w:hAnsi="仿宋" w:eastAsia="仿宋" w:cs="仿宋"/>
                <w:b/>
                <w:szCs w:val="21"/>
              </w:rPr>
            </w:pPr>
            <w:r>
              <w:rPr>
                <w:rFonts w:hint="eastAsia" w:ascii="仿宋" w:hAnsi="仿宋" w:eastAsia="仿宋" w:cs="仿宋"/>
                <w:b/>
                <w:szCs w:val="21"/>
              </w:rPr>
              <w:t>姓名</w:t>
            </w:r>
          </w:p>
        </w:tc>
        <w:tc>
          <w:tcPr>
            <w:tcW w:w="847" w:type="dxa"/>
            <w:vAlign w:val="center"/>
          </w:tcPr>
          <w:p>
            <w:pPr>
              <w:snapToGrid w:val="0"/>
              <w:jc w:val="center"/>
              <w:rPr>
                <w:rFonts w:ascii="仿宋" w:hAnsi="仿宋" w:eastAsia="仿宋" w:cs="仿宋"/>
                <w:b/>
                <w:szCs w:val="21"/>
              </w:rPr>
            </w:pPr>
            <w:r>
              <w:rPr>
                <w:rFonts w:hint="eastAsia" w:ascii="仿宋" w:hAnsi="仿宋" w:eastAsia="仿宋" w:cs="仿宋"/>
                <w:b/>
                <w:szCs w:val="21"/>
              </w:rPr>
              <w:t>公司职务</w:t>
            </w:r>
          </w:p>
        </w:tc>
        <w:tc>
          <w:tcPr>
            <w:tcW w:w="683" w:type="dxa"/>
            <w:vAlign w:val="center"/>
          </w:tcPr>
          <w:p>
            <w:pPr>
              <w:snapToGrid w:val="0"/>
              <w:jc w:val="center"/>
              <w:rPr>
                <w:rFonts w:ascii="仿宋" w:hAnsi="仿宋" w:eastAsia="仿宋" w:cs="仿宋"/>
                <w:b/>
                <w:szCs w:val="21"/>
              </w:rPr>
            </w:pPr>
            <w:r>
              <w:rPr>
                <w:rFonts w:hint="eastAsia" w:ascii="仿宋" w:hAnsi="仿宋" w:eastAsia="仿宋" w:cs="仿宋"/>
                <w:b/>
                <w:szCs w:val="21"/>
              </w:rPr>
              <w:t>工作年限</w:t>
            </w:r>
          </w:p>
        </w:tc>
        <w:tc>
          <w:tcPr>
            <w:tcW w:w="1915" w:type="dxa"/>
            <w:vAlign w:val="center"/>
          </w:tcPr>
          <w:p>
            <w:pPr>
              <w:snapToGrid w:val="0"/>
              <w:jc w:val="center"/>
              <w:rPr>
                <w:rFonts w:ascii="仿宋" w:hAnsi="仿宋" w:eastAsia="仿宋" w:cs="仿宋"/>
                <w:b/>
                <w:szCs w:val="21"/>
              </w:rPr>
            </w:pPr>
            <w:r>
              <w:rPr>
                <w:rFonts w:hint="eastAsia" w:ascii="仿宋" w:hAnsi="仿宋" w:eastAsia="仿宋" w:cs="仿宋"/>
                <w:b/>
                <w:szCs w:val="21"/>
              </w:rPr>
              <w:t>参与阶段/主要工作</w:t>
            </w:r>
          </w:p>
        </w:tc>
        <w:tc>
          <w:tcPr>
            <w:tcW w:w="1364" w:type="dxa"/>
            <w:vAlign w:val="center"/>
          </w:tcPr>
          <w:p>
            <w:pPr>
              <w:snapToGrid w:val="0"/>
              <w:jc w:val="center"/>
              <w:rPr>
                <w:rFonts w:ascii="仿宋" w:hAnsi="仿宋" w:eastAsia="仿宋" w:cs="仿宋"/>
                <w:b/>
                <w:szCs w:val="21"/>
              </w:rPr>
            </w:pPr>
            <w:r>
              <w:rPr>
                <w:rFonts w:hint="eastAsia" w:ascii="仿宋" w:hAnsi="仿宋" w:eastAsia="仿宋" w:cs="仿宋"/>
                <w:b/>
                <w:szCs w:val="21"/>
              </w:rPr>
              <w:t>进场时间</w:t>
            </w:r>
          </w:p>
        </w:tc>
        <w:tc>
          <w:tcPr>
            <w:tcW w:w="1417" w:type="dxa"/>
            <w:vAlign w:val="center"/>
          </w:tcPr>
          <w:p>
            <w:pPr>
              <w:snapToGrid w:val="0"/>
              <w:jc w:val="center"/>
              <w:rPr>
                <w:rFonts w:ascii="仿宋" w:hAnsi="仿宋" w:eastAsia="仿宋" w:cs="仿宋"/>
                <w:b/>
                <w:szCs w:val="21"/>
              </w:rPr>
            </w:pPr>
            <w:r>
              <w:rPr>
                <w:rFonts w:hint="eastAsia" w:ascii="仿宋" w:hAnsi="仿宋" w:eastAsia="仿宋" w:cs="仿宋"/>
                <w:b/>
                <w:szCs w:val="21"/>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项目经理</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需求分析</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系统设计</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软件工程师</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测试工程师</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ascii="仿宋" w:hAnsi="仿宋" w:eastAsia="仿宋" w:cs="仿宋"/>
                <w:sz w:val="24"/>
                <w:szCs w:val="24"/>
              </w:rPr>
            </w:pPr>
            <w:r>
              <w:rPr>
                <w:rFonts w:hint="eastAsia" w:ascii="仿宋" w:hAnsi="仿宋" w:eastAsia="仿宋" w:cs="仿宋"/>
                <w:sz w:val="24"/>
                <w:szCs w:val="24"/>
              </w:rPr>
              <w:t>……</w:t>
            </w: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ascii="仿宋" w:hAnsi="仿宋" w:eastAsia="仿宋" w:cs="仿宋"/>
                <w:sz w:val="24"/>
                <w:szCs w:val="24"/>
              </w:rPr>
            </w:pP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ascii="仿宋" w:hAnsi="仿宋" w:eastAsia="仿宋" w:cs="仿宋"/>
                <w:sz w:val="24"/>
                <w:szCs w:val="24"/>
              </w:rPr>
            </w:pP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ascii="仿宋" w:hAnsi="仿宋" w:eastAsia="仿宋" w:cs="仿宋"/>
                <w:sz w:val="24"/>
                <w:szCs w:val="24"/>
              </w:rPr>
            </w:pPr>
          </w:p>
        </w:tc>
        <w:tc>
          <w:tcPr>
            <w:tcW w:w="1095" w:type="dxa"/>
            <w:vAlign w:val="center"/>
          </w:tcPr>
          <w:p>
            <w:pPr>
              <w:spacing w:line="300" w:lineRule="auto"/>
              <w:rPr>
                <w:rFonts w:ascii="仿宋" w:hAnsi="仿宋" w:eastAsia="仿宋" w:cs="仿宋"/>
                <w:sz w:val="24"/>
                <w:szCs w:val="24"/>
              </w:rPr>
            </w:pPr>
          </w:p>
        </w:tc>
        <w:tc>
          <w:tcPr>
            <w:tcW w:w="847" w:type="dxa"/>
          </w:tcPr>
          <w:p>
            <w:pPr>
              <w:spacing w:line="300" w:lineRule="auto"/>
              <w:rPr>
                <w:rFonts w:ascii="仿宋" w:hAnsi="仿宋" w:eastAsia="仿宋" w:cs="仿宋"/>
                <w:sz w:val="24"/>
                <w:szCs w:val="24"/>
              </w:rPr>
            </w:pPr>
          </w:p>
        </w:tc>
        <w:tc>
          <w:tcPr>
            <w:tcW w:w="683" w:type="dxa"/>
          </w:tcPr>
          <w:p>
            <w:pPr>
              <w:spacing w:line="300" w:lineRule="auto"/>
              <w:rPr>
                <w:rFonts w:ascii="仿宋" w:hAnsi="仿宋" w:eastAsia="仿宋" w:cs="仿宋"/>
                <w:sz w:val="24"/>
                <w:szCs w:val="24"/>
              </w:rPr>
            </w:pPr>
          </w:p>
        </w:tc>
        <w:tc>
          <w:tcPr>
            <w:tcW w:w="1915" w:type="dxa"/>
            <w:vAlign w:val="center"/>
          </w:tcPr>
          <w:p>
            <w:pPr>
              <w:spacing w:line="300" w:lineRule="auto"/>
              <w:rPr>
                <w:rFonts w:ascii="仿宋" w:hAnsi="仿宋" w:eastAsia="仿宋" w:cs="仿宋"/>
                <w:sz w:val="24"/>
                <w:szCs w:val="24"/>
              </w:rPr>
            </w:pPr>
          </w:p>
        </w:tc>
        <w:tc>
          <w:tcPr>
            <w:tcW w:w="1364" w:type="dxa"/>
            <w:vAlign w:val="center"/>
          </w:tcPr>
          <w:p>
            <w:pPr>
              <w:spacing w:line="300" w:lineRule="auto"/>
              <w:rPr>
                <w:rFonts w:ascii="仿宋" w:hAnsi="仿宋" w:eastAsia="仿宋" w:cs="仿宋"/>
                <w:sz w:val="24"/>
                <w:szCs w:val="24"/>
              </w:rPr>
            </w:pPr>
          </w:p>
        </w:tc>
        <w:tc>
          <w:tcPr>
            <w:tcW w:w="1417" w:type="dxa"/>
            <w:vAlign w:val="center"/>
          </w:tcPr>
          <w:p>
            <w:pPr>
              <w:spacing w:line="300" w:lineRule="auto"/>
              <w:rPr>
                <w:rFonts w:ascii="仿宋" w:hAnsi="仿宋" w:eastAsia="仿宋" w:cs="仿宋"/>
                <w:sz w:val="24"/>
                <w:szCs w:val="24"/>
              </w:rPr>
            </w:pPr>
          </w:p>
        </w:tc>
      </w:tr>
    </w:tbl>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720"/>
        </w:tabs>
        <w:spacing w:line="300" w:lineRule="auto"/>
        <w:rPr>
          <w:rFonts w:ascii="仿宋" w:hAnsi="仿宋" w:eastAsia="仿宋" w:cs="仿宋"/>
          <w:sz w:val="28"/>
          <w:szCs w:val="28"/>
        </w:rPr>
      </w:pPr>
    </w:p>
    <w:p>
      <w:pPr>
        <w:tabs>
          <w:tab w:val="left" w:pos="3960"/>
        </w:tabs>
        <w:rPr>
          <w:rFonts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w:t>
      </w:r>
      <w:r>
        <w:rPr>
          <w:rFonts w:hint="eastAsia" w:ascii="仿宋" w:hAnsi="仿宋" w:eastAsia="仿宋" w:cs="仿宋"/>
          <w:bCs/>
          <w:snapToGrid w:val="0"/>
          <w:sz w:val="28"/>
          <w:szCs w:val="28"/>
        </w:rPr>
        <w:tab/>
      </w:r>
    </w:p>
    <w:p>
      <w:pPr>
        <w:tabs>
          <w:tab w:val="left" w:pos="720"/>
        </w:tabs>
        <w:spacing w:line="300" w:lineRule="auto"/>
        <w:rPr>
          <w:rFonts w:ascii="仿宋" w:hAnsi="仿宋" w:eastAsia="仿宋" w:cs="仿宋"/>
          <w:b/>
          <w:sz w:val="28"/>
          <w:szCs w:val="28"/>
        </w:rPr>
      </w:pPr>
    </w:p>
    <w:p>
      <w:pPr>
        <w:tabs>
          <w:tab w:val="left" w:pos="720"/>
        </w:tabs>
        <w:spacing w:line="300" w:lineRule="auto"/>
        <w:rPr>
          <w:rFonts w:ascii="仿宋" w:hAnsi="仿宋" w:eastAsia="仿宋" w:cs="仿宋"/>
          <w:b/>
          <w:sz w:val="28"/>
          <w:szCs w:val="28"/>
        </w:rPr>
      </w:pPr>
    </w:p>
    <w:p>
      <w:pPr>
        <w:tabs>
          <w:tab w:val="left" w:pos="720"/>
        </w:tabs>
        <w:spacing w:line="300" w:lineRule="auto"/>
        <w:ind w:firstLine="560" w:firstLineChars="200"/>
        <w:jc w:val="center"/>
        <w:rPr>
          <w:rFonts w:ascii="仿宋" w:hAnsi="仿宋" w:eastAsia="仿宋" w:cs="仿宋"/>
          <w:b/>
          <w:sz w:val="28"/>
          <w:szCs w:val="28"/>
        </w:rPr>
      </w:pPr>
      <w:r>
        <w:rPr>
          <w:rFonts w:hint="eastAsia" w:ascii="仿宋" w:hAnsi="仿宋" w:eastAsia="仿宋" w:cs="仿宋"/>
          <w:b/>
          <w:sz w:val="28"/>
          <w:szCs w:val="28"/>
        </w:rPr>
        <w:t>项目成员简历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姓  名</w:t>
            </w:r>
          </w:p>
        </w:tc>
        <w:tc>
          <w:tcPr>
            <w:tcW w:w="2331" w:type="dxa"/>
            <w:shd w:val="clear" w:color="auto" w:fill="auto"/>
            <w:vAlign w:val="center"/>
          </w:tcPr>
          <w:p>
            <w:pPr>
              <w:snapToGrid w:val="0"/>
              <w:spacing w:line="288" w:lineRule="auto"/>
              <w:rPr>
                <w:rFonts w:ascii="仿宋" w:hAnsi="仿宋" w:eastAsia="仿宋" w:cs="仿宋"/>
                <w:sz w:val="24"/>
                <w:szCs w:val="24"/>
              </w:rPr>
            </w:pPr>
          </w:p>
        </w:tc>
        <w:tc>
          <w:tcPr>
            <w:tcW w:w="1710" w:type="dxa"/>
            <w:gridSpan w:val="2"/>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年  龄</w:t>
            </w:r>
          </w:p>
        </w:tc>
        <w:tc>
          <w:tcPr>
            <w:tcW w:w="2846" w:type="dxa"/>
            <w:gridSpan w:val="2"/>
            <w:shd w:val="clear" w:color="auto" w:fill="auto"/>
            <w:vAlign w:val="center"/>
          </w:tcPr>
          <w:p>
            <w:pPr>
              <w:snapToGrid w:val="0"/>
              <w:spacing w:line="288" w:lineRule="auto"/>
              <w:rPr>
                <w:rFonts w:ascii="仿宋" w:hAnsi="仿宋" w:eastAsia="仿宋" w:cs="仿宋"/>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毕业学校</w:t>
            </w:r>
          </w:p>
        </w:tc>
        <w:tc>
          <w:tcPr>
            <w:tcW w:w="2331" w:type="dxa"/>
            <w:shd w:val="clear" w:color="auto" w:fill="auto"/>
            <w:vAlign w:val="center"/>
          </w:tcPr>
          <w:p>
            <w:pPr>
              <w:snapToGrid w:val="0"/>
              <w:spacing w:line="288" w:lineRule="auto"/>
              <w:rPr>
                <w:rFonts w:ascii="仿宋" w:hAnsi="仿宋" w:eastAsia="仿宋" w:cs="仿宋"/>
                <w:sz w:val="24"/>
                <w:szCs w:val="24"/>
              </w:rPr>
            </w:pPr>
          </w:p>
        </w:tc>
        <w:tc>
          <w:tcPr>
            <w:tcW w:w="1710" w:type="dxa"/>
            <w:gridSpan w:val="2"/>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学  历</w:t>
            </w:r>
          </w:p>
        </w:tc>
        <w:tc>
          <w:tcPr>
            <w:tcW w:w="2846" w:type="dxa"/>
            <w:gridSpan w:val="2"/>
            <w:shd w:val="clear" w:color="auto" w:fill="auto"/>
            <w:vAlign w:val="center"/>
          </w:tcPr>
          <w:p>
            <w:pPr>
              <w:snapToGrid w:val="0"/>
              <w:spacing w:line="288"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专  业</w:t>
            </w:r>
          </w:p>
        </w:tc>
        <w:tc>
          <w:tcPr>
            <w:tcW w:w="2331" w:type="dxa"/>
            <w:shd w:val="clear" w:color="auto" w:fill="auto"/>
            <w:vAlign w:val="center"/>
          </w:tcPr>
          <w:p>
            <w:pPr>
              <w:snapToGrid w:val="0"/>
              <w:spacing w:line="288" w:lineRule="auto"/>
              <w:rPr>
                <w:rFonts w:ascii="仿宋" w:hAnsi="仿宋" w:eastAsia="仿宋" w:cs="仿宋"/>
                <w:sz w:val="24"/>
                <w:szCs w:val="24"/>
              </w:rPr>
            </w:pPr>
          </w:p>
        </w:tc>
        <w:tc>
          <w:tcPr>
            <w:tcW w:w="1710" w:type="dxa"/>
            <w:gridSpan w:val="2"/>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工作年限</w:t>
            </w:r>
          </w:p>
        </w:tc>
        <w:tc>
          <w:tcPr>
            <w:tcW w:w="2846" w:type="dxa"/>
            <w:gridSpan w:val="2"/>
            <w:shd w:val="clear" w:color="auto" w:fill="auto"/>
            <w:vAlign w:val="center"/>
          </w:tcPr>
          <w:p>
            <w:pPr>
              <w:snapToGrid w:val="0"/>
              <w:spacing w:line="288"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现所在部门</w:t>
            </w:r>
          </w:p>
        </w:tc>
        <w:tc>
          <w:tcPr>
            <w:tcW w:w="2331" w:type="dxa"/>
            <w:shd w:val="clear" w:color="auto" w:fill="auto"/>
            <w:vAlign w:val="center"/>
          </w:tcPr>
          <w:p>
            <w:pPr>
              <w:snapToGrid w:val="0"/>
              <w:spacing w:line="288" w:lineRule="auto"/>
              <w:rPr>
                <w:rFonts w:ascii="仿宋" w:hAnsi="仿宋" w:eastAsia="仿宋" w:cs="仿宋"/>
                <w:sz w:val="24"/>
                <w:szCs w:val="24"/>
              </w:rPr>
            </w:pPr>
          </w:p>
        </w:tc>
        <w:tc>
          <w:tcPr>
            <w:tcW w:w="1710" w:type="dxa"/>
            <w:gridSpan w:val="2"/>
            <w:shd w:val="clear" w:color="auto" w:fill="auto"/>
            <w:vAlign w:val="center"/>
          </w:tcPr>
          <w:p>
            <w:pPr>
              <w:snapToGrid w:val="0"/>
              <w:spacing w:line="288" w:lineRule="auto"/>
              <w:rPr>
                <w:rFonts w:ascii="仿宋" w:hAnsi="仿宋" w:eastAsia="仿宋" w:cs="仿宋"/>
                <w:sz w:val="24"/>
                <w:szCs w:val="24"/>
              </w:rPr>
            </w:pPr>
            <w:r>
              <w:rPr>
                <w:rFonts w:hint="eastAsia" w:ascii="仿宋" w:hAnsi="仿宋" w:eastAsia="仿宋" w:cs="仿宋"/>
                <w:sz w:val="24"/>
                <w:szCs w:val="24"/>
              </w:rPr>
              <w:t>职务/职称</w:t>
            </w:r>
          </w:p>
        </w:tc>
        <w:tc>
          <w:tcPr>
            <w:tcW w:w="2846" w:type="dxa"/>
            <w:gridSpan w:val="2"/>
            <w:shd w:val="clear" w:color="auto" w:fill="auto"/>
            <w:vAlign w:val="center"/>
          </w:tcPr>
          <w:p>
            <w:pPr>
              <w:snapToGrid w:val="0"/>
              <w:spacing w:line="288"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项目角色</w:t>
            </w:r>
          </w:p>
        </w:tc>
        <w:tc>
          <w:tcPr>
            <w:tcW w:w="6887" w:type="dxa"/>
            <w:gridSpan w:val="5"/>
            <w:shd w:val="clear" w:color="auto" w:fill="auto"/>
            <w:vAlign w:val="center"/>
          </w:tcPr>
          <w:p>
            <w:pPr>
              <w:snapToGrid w:val="0"/>
              <w:spacing w:line="312" w:lineRule="auto"/>
              <w:rPr>
                <w:rFonts w:ascii="仿宋" w:hAnsi="仿宋" w:eastAsia="仿宋" w:cs="仿宋"/>
                <w:sz w:val="24"/>
                <w:szCs w:val="24"/>
              </w:rPr>
            </w:pPr>
            <w:r>
              <w:rPr>
                <w:rFonts w:hint="eastAsia" w:ascii="仿宋" w:hAnsi="仿宋" w:eastAsia="仿宋" w:cs="仿宋"/>
                <w:sz w:val="22"/>
                <w:szCs w:val="22"/>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专业资质&amp;认证</w:t>
            </w:r>
          </w:p>
        </w:tc>
        <w:tc>
          <w:tcPr>
            <w:tcW w:w="6887" w:type="dxa"/>
            <w:gridSpan w:val="5"/>
            <w:shd w:val="clear" w:color="auto" w:fill="auto"/>
            <w:vAlign w:val="center"/>
          </w:tcPr>
          <w:p>
            <w:pPr>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专业技能简介</w:t>
            </w:r>
          </w:p>
        </w:tc>
        <w:tc>
          <w:tcPr>
            <w:tcW w:w="6887" w:type="dxa"/>
            <w:gridSpan w:val="5"/>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工作经历(所有)</w:t>
            </w:r>
          </w:p>
        </w:tc>
        <w:tc>
          <w:tcPr>
            <w:tcW w:w="6887" w:type="dxa"/>
            <w:gridSpan w:val="5"/>
            <w:shd w:val="clear" w:color="auto" w:fill="auto"/>
            <w:vAlign w:val="center"/>
          </w:tcPr>
          <w:p>
            <w:pPr>
              <w:snapToGrid w:val="0"/>
              <w:spacing w:line="312" w:lineRule="auto"/>
              <w:rPr>
                <w:rFonts w:ascii="仿宋" w:hAnsi="仿宋" w:eastAsia="仿宋" w:cs="仿宋"/>
                <w:sz w:val="22"/>
                <w:szCs w:val="22"/>
              </w:rPr>
            </w:pPr>
            <w:r>
              <w:rPr>
                <w:rFonts w:hint="eastAsia" w:ascii="仿宋" w:hAnsi="仿宋" w:eastAsia="仿宋" w:cs="仿宋"/>
                <w:sz w:val="22"/>
                <w:szCs w:val="22"/>
              </w:rPr>
              <w:t>范例：</w:t>
            </w:r>
          </w:p>
          <w:p>
            <w:pPr>
              <w:numPr>
                <w:ilvl w:val="0"/>
                <w:numId w:val="31"/>
              </w:numPr>
              <w:snapToGrid w:val="0"/>
              <w:spacing w:line="312" w:lineRule="auto"/>
              <w:ind w:left="357" w:hanging="357"/>
              <w:rPr>
                <w:rFonts w:ascii="仿宋" w:hAnsi="仿宋" w:eastAsia="仿宋" w:cs="仿宋"/>
                <w:sz w:val="22"/>
                <w:szCs w:val="22"/>
              </w:rPr>
            </w:pPr>
            <w:r>
              <w:rPr>
                <w:rFonts w:hint="eastAsia" w:ascii="仿宋" w:hAnsi="仿宋" w:eastAsia="仿宋" w:cs="仿宋"/>
                <w:sz w:val="22"/>
                <w:szCs w:val="22"/>
              </w:rPr>
              <w:t>2008.7至今, xxxxx公司，xxx职务/岗位 (时间倒序)</w:t>
            </w:r>
          </w:p>
          <w:p>
            <w:pPr>
              <w:numPr>
                <w:ilvl w:val="0"/>
                <w:numId w:val="31"/>
              </w:numPr>
              <w:snapToGrid w:val="0"/>
              <w:spacing w:line="312" w:lineRule="auto"/>
              <w:ind w:left="357" w:hanging="357"/>
              <w:rPr>
                <w:rFonts w:ascii="仿宋" w:hAnsi="仿宋" w:eastAsia="仿宋" w:cs="仿宋"/>
                <w:sz w:val="24"/>
                <w:szCs w:val="24"/>
              </w:rPr>
            </w:pPr>
            <w:r>
              <w:rPr>
                <w:rFonts w:hint="eastAsia" w:ascii="仿宋" w:hAnsi="仿宋" w:eastAsia="仿宋" w:cs="仿宋"/>
                <w:sz w:val="22"/>
                <w:szCs w:val="22"/>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参加起/止日期</w:t>
            </w:r>
          </w:p>
        </w:tc>
        <w:tc>
          <w:tcPr>
            <w:tcW w:w="3739" w:type="dxa"/>
            <w:gridSpan w:val="2"/>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近3年参加的类似项目名称</w:t>
            </w:r>
          </w:p>
        </w:tc>
        <w:tc>
          <w:tcPr>
            <w:tcW w:w="1413" w:type="dxa"/>
            <w:gridSpan w:val="2"/>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项目角色</w:t>
            </w:r>
          </w:p>
        </w:tc>
        <w:tc>
          <w:tcPr>
            <w:tcW w:w="1735"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范例：2009.5 ～2010.9</w:t>
            </w:r>
          </w:p>
        </w:tc>
        <w:tc>
          <w:tcPr>
            <w:tcW w:w="3739" w:type="dxa"/>
            <w:gridSpan w:val="2"/>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xxx客户xxxx项目名称</w:t>
            </w:r>
          </w:p>
        </w:tc>
        <w:tc>
          <w:tcPr>
            <w:tcW w:w="1413" w:type="dxa"/>
            <w:gridSpan w:val="2"/>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咨询顾问</w:t>
            </w:r>
          </w:p>
        </w:tc>
        <w:tc>
          <w:tcPr>
            <w:tcW w:w="1735" w:type="dxa"/>
            <w:shd w:val="clear" w:color="auto" w:fill="auto"/>
            <w:vAlign w:val="center"/>
          </w:tcPr>
          <w:p>
            <w:pPr>
              <w:snapToGrid w:val="0"/>
              <w:rPr>
                <w:rFonts w:ascii="仿宋" w:hAnsi="仿宋" w:eastAsia="仿宋" w:cs="仿宋"/>
                <w:sz w:val="24"/>
                <w:szCs w:val="24"/>
              </w:rPr>
            </w:pPr>
            <w:r>
              <w:rPr>
                <w:rFonts w:hint="eastAsia" w:ascii="仿宋" w:hAnsi="仿宋" w:eastAsia="仿宋" w:cs="仿宋"/>
                <w:sz w:val="24"/>
                <w:szCs w:val="24"/>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rPr>
                <w:rFonts w:ascii="仿宋" w:hAnsi="仿宋" w:eastAsia="仿宋" w:cs="仿宋"/>
                <w:sz w:val="24"/>
                <w:szCs w:val="24"/>
              </w:rPr>
            </w:pPr>
          </w:p>
        </w:tc>
        <w:tc>
          <w:tcPr>
            <w:tcW w:w="3739" w:type="dxa"/>
            <w:gridSpan w:val="2"/>
            <w:shd w:val="clear" w:color="auto" w:fill="auto"/>
            <w:vAlign w:val="center"/>
          </w:tcPr>
          <w:p>
            <w:pPr>
              <w:snapToGrid w:val="0"/>
              <w:rPr>
                <w:rFonts w:ascii="仿宋" w:hAnsi="仿宋" w:eastAsia="仿宋" w:cs="仿宋"/>
                <w:sz w:val="24"/>
                <w:szCs w:val="24"/>
              </w:rPr>
            </w:pPr>
          </w:p>
        </w:tc>
        <w:tc>
          <w:tcPr>
            <w:tcW w:w="1413" w:type="dxa"/>
            <w:gridSpan w:val="2"/>
            <w:shd w:val="clear" w:color="auto" w:fill="auto"/>
            <w:vAlign w:val="center"/>
          </w:tcPr>
          <w:p>
            <w:pPr>
              <w:snapToGrid w:val="0"/>
              <w:rPr>
                <w:rFonts w:ascii="仿宋" w:hAnsi="仿宋" w:eastAsia="仿宋" w:cs="仿宋"/>
                <w:sz w:val="24"/>
                <w:szCs w:val="24"/>
              </w:rPr>
            </w:pPr>
          </w:p>
        </w:tc>
        <w:tc>
          <w:tcPr>
            <w:tcW w:w="1735" w:type="dxa"/>
            <w:shd w:val="clear" w:color="auto" w:fill="auto"/>
            <w:vAlign w:val="center"/>
          </w:tcPr>
          <w:p>
            <w:pPr>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rPr>
                <w:rFonts w:ascii="仿宋" w:hAnsi="仿宋" w:eastAsia="仿宋" w:cs="仿宋"/>
                <w:sz w:val="24"/>
                <w:szCs w:val="24"/>
              </w:rPr>
            </w:pPr>
          </w:p>
        </w:tc>
        <w:tc>
          <w:tcPr>
            <w:tcW w:w="3739" w:type="dxa"/>
            <w:gridSpan w:val="2"/>
            <w:shd w:val="clear" w:color="auto" w:fill="auto"/>
            <w:vAlign w:val="center"/>
          </w:tcPr>
          <w:p>
            <w:pPr>
              <w:snapToGrid w:val="0"/>
              <w:rPr>
                <w:rFonts w:ascii="仿宋" w:hAnsi="仿宋" w:eastAsia="仿宋" w:cs="仿宋"/>
                <w:sz w:val="24"/>
                <w:szCs w:val="24"/>
              </w:rPr>
            </w:pPr>
          </w:p>
        </w:tc>
        <w:tc>
          <w:tcPr>
            <w:tcW w:w="1413" w:type="dxa"/>
            <w:gridSpan w:val="2"/>
            <w:shd w:val="clear" w:color="auto" w:fill="auto"/>
            <w:vAlign w:val="center"/>
          </w:tcPr>
          <w:p>
            <w:pPr>
              <w:snapToGrid w:val="0"/>
              <w:rPr>
                <w:rFonts w:ascii="仿宋" w:hAnsi="仿宋" w:eastAsia="仿宋" w:cs="仿宋"/>
                <w:sz w:val="24"/>
                <w:szCs w:val="24"/>
              </w:rPr>
            </w:pPr>
          </w:p>
        </w:tc>
        <w:tc>
          <w:tcPr>
            <w:tcW w:w="1735" w:type="dxa"/>
            <w:shd w:val="clear" w:color="auto" w:fill="auto"/>
            <w:vAlign w:val="center"/>
          </w:tcPr>
          <w:p>
            <w:pPr>
              <w:snapToGrid w:val="0"/>
              <w:rPr>
                <w:rFonts w:ascii="仿宋" w:hAnsi="仿宋" w:eastAsia="仿宋" w:cs="仿宋"/>
                <w:sz w:val="24"/>
                <w:szCs w:val="24"/>
              </w:rPr>
            </w:pPr>
          </w:p>
        </w:tc>
      </w:tr>
    </w:tbl>
    <w:p>
      <w:pPr>
        <w:tabs>
          <w:tab w:val="left" w:pos="3960"/>
        </w:tabs>
        <w:rPr>
          <w:rFonts w:ascii="仿宋" w:hAnsi="仿宋" w:eastAsia="仿宋" w:cs="仿宋"/>
          <w:sz w:val="28"/>
          <w:szCs w:val="28"/>
        </w:rPr>
      </w:pPr>
    </w:p>
    <w:p>
      <w:pPr>
        <w:tabs>
          <w:tab w:val="left" w:pos="3960"/>
        </w:tabs>
        <w:rPr>
          <w:rFonts w:ascii="仿宋" w:hAnsi="仿宋" w:eastAsia="仿宋" w:cs="仿宋"/>
          <w:sz w:val="28"/>
          <w:szCs w:val="28"/>
        </w:rPr>
      </w:pPr>
    </w:p>
    <w:p>
      <w:pPr>
        <w:tabs>
          <w:tab w:val="left" w:pos="3960"/>
        </w:tabs>
        <w:rPr>
          <w:rFonts w:ascii="仿宋" w:hAnsi="仿宋" w:eastAsia="仿宋" w:cs="仿宋"/>
          <w:sz w:val="28"/>
          <w:szCs w:val="28"/>
        </w:rPr>
      </w:pPr>
    </w:p>
    <w:p>
      <w:pPr>
        <w:tabs>
          <w:tab w:val="left" w:pos="3960"/>
        </w:tabs>
        <w:rPr>
          <w:rFonts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仿宋" w:hAnsi="仿宋" w:eastAsia="仿宋" w:cs="仿宋"/>
          <w:sz w:val="28"/>
          <w:szCs w:val="28"/>
        </w:rPr>
      </w:pPr>
      <w:r>
        <w:rPr>
          <w:rFonts w:hint="eastAsia" w:ascii="仿宋" w:hAnsi="仿宋" w:eastAsia="仿宋" w:cs="仿宋"/>
          <w:sz w:val="28"/>
          <w:szCs w:val="28"/>
        </w:rPr>
        <w:t>日    期：</w:t>
      </w:r>
    </w:p>
    <w:p>
      <w:pPr>
        <w:rPr>
          <w:rFonts w:ascii="仿宋" w:hAnsi="仿宋" w:eastAsia="仿宋" w:cs="仿宋"/>
          <w:sz w:val="28"/>
          <w:szCs w:val="28"/>
        </w:rPr>
      </w:pPr>
    </w:p>
    <w:p>
      <w:pPr>
        <w:rPr>
          <w:rFonts w:ascii="宋体" w:hAnsi="宋体"/>
          <w:sz w:val="28"/>
          <w:szCs w:val="28"/>
        </w:rPr>
      </w:pPr>
    </w:p>
    <w:p>
      <w:pPr>
        <w:pStyle w:val="3"/>
        <w:spacing w:after="0" w:line="240" w:lineRule="auto"/>
        <w:jc w:val="left"/>
        <w:rPr>
          <w:rFonts w:ascii="仿宋" w:hAnsi="仿宋" w:eastAsia="仿宋" w:cs="仿宋"/>
          <w:b w:val="0"/>
          <w:sz w:val="28"/>
          <w:szCs w:val="28"/>
        </w:rPr>
      </w:pPr>
      <w:r>
        <w:rPr>
          <w:rFonts w:hint="eastAsia" w:ascii="仿宋" w:hAnsi="仿宋" w:eastAsia="仿宋" w:cs="仿宋"/>
          <w:b w:val="0"/>
          <w:sz w:val="28"/>
          <w:szCs w:val="28"/>
        </w:rPr>
        <w:t>附件9：科技系统技术标准概要事项</w:t>
      </w:r>
    </w:p>
    <w:tbl>
      <w:tblPr>
        <w:tblStyle w:val="32"/>
        <w:tblW w:w="8406" w:type="dxa"/>
        <w:tblInd w:w="0" w:type="dxa"/>
        <w:tblLayout w:type="fixed"/>
        <w:tblCellMar>
          <w:top w:w="15" w:type="dxa"/>
          <w:left w:w="15" w:type="dxa"/>
          <w:bottom w:w="15" w:type="dxa"/>
          <w:right w:w="15" w:type="dxa"/>
        </w:tblCellMar>
      </w:tblPr>
      <w:tblGrid>
        <w:gridCol w:w="1168"/>
        <w:gridCol w:w="2693"/>
        <w:gridCol w:w="4545"/>
      </w:tblGrid>
      <w:tr>
        <w:tblPrEx>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标准备注</w:t>
            </w:r>
          </w:p>
        </w:tc>
      </w:tr>
      <w:tr>
        <w:tblPrEx>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只允许使用国密</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通过加密平台进行硬加密</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分段产生，存储在加密平台中</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日志或其它任何输出端屏蔽交易的关键信息</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WEB类页面必须使用我行密码安全控件</w:t>
            </w:r>
          </w:p>
        </w:tc>
      </w:tr>
      <w:tr>
        <w:tblPrEx>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不允许使用FTP，必须使用招标方文件传输服务</w:t>
            </w:r>
          </w:p>
        </w:tc>
      </w:tr>
      <w:tr>
        <w:tblPrEx>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按机构层级或交易层级进行结构化，正常与异常日志分离</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按我行标准进行日志定期备份及清理</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所有通讯接口按招标方技术标准进行接入</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UTF-8</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支持WPS及MS OFFICE</w:t>
            </w:r>
          </w:p>
        </w:tc>
      </w:tr>
      <w:tr>
        <w:tblPrEx>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按招标方标准进行建库并进行存储量的测算</w:t>
            </w:r>
          </w:p>
        </w:tc>
      </w:tr>
      <w:tr>
        <w:tblPrEx>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必须根据招标方系统级别分类完成备份机制的开发</w:t>
            </w:r>
          </w:p>
        </w:tc>
      </w:tr>
      <w:tr>
        <w:tblPrEx>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参考我行标准根据系统数据保存要求，整理并提供清理方案</w:t>
            </w:r>
          </w:p>
        </w:tc>
      </w:tr>
      <w:tr>
        <w:tblPrEx>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按招标方标准进行部署</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按招标方标准进行部署</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按招标方标准进行部署</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移动应用按招标方标准进行部署</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按招标方标准进行备份策略的实施</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接入招标方调度平台并保障级别要求实施</w:t>
            </w:r>
          </w:p>
        </w:tc>
      </w:tr>
      <w:tr>
        <w:tblPrEx>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软件项目研发流程接入招标方的DevOps平台</w:t>
            </w:r>
          </w:p>
        </w:tc>
      </w:tr>
      <w:tr>
        <w:tblPrEx>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系统相关对账必须整合到招标方柜面系统中</w:t>
            </w:r>
          </w:p>
        </w:tc>
      </w:tr>
      <w:tr>
        <w:tblPrEx>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系统涉及回单必须对接招标方统一回单应用</w:t>
            </w:r>
          </w:p>
        </w:tc>
      </w:tr>
    </w:tbl>
    <w:p>
      <w:pPr>
        <w:tabs>
          <w:tab w:val="left" w:pos="3960"/>
        </w:tabs>
        <w:rPr>
          <w:rFonts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宋体" w:hAnsi="宋体"/>
          <w:sz w:val="24"/>
          <w:szCs w:val="24"/>
        </w:rPr>
      </w:pPr>
      <w:r>
        <w:rPr>
          <w:rFonts w:hint="eastAsia" w:ascii="仿宋" w:hAnsi="仿宋" w:eastAsia="仿宋" w:cs="仿宋"/>
          <w:sz w:val="28"/>
          <w:szCs w:val="28"/>
        </w:rPr>
        <w:t>日    期：</w:t>
      </w:r>
    </w:p>
    <w:p>
      <w:pPr>
        <w:pStyle w:val="3"/>
        <w:spacing w:after="0" w:line="240" w:lineRule="auto"/>
        <w:jc w:val="left"/>
        <w:rPr>
          <w:rFonts w:ascii="仿宋" w:hAnsi="仿宋" w:eastAsia="仿宋" w:cs="仿宋"/>
          <w:b w:val="0"/>
          <w:sz w:val="28"/>
          <w:szCs w:val="28"/>
        </w:rPr>
      </w:pPr>
      <w:r>
        <w:rPr>
          <w:rFonts w:hint="eastAsia" w:ascii="仿宋" w:hAnsi="仿宋" w:eastAsia="仿宋" w:cs="仿宋"/>
          <w:b w:val="0"/>
          <w:sz w:val="28"/>
          <w:szCs w:val="28"/>
        </w:rPr>
        <w:t>附件10：投标人资格证明与案例情况（近三年，需附证明文件）</w:t>
      </w:r>
    </w:p>
    <w:p>
      <w:pPr>
        <w:numPr>
          <w:ilvl w:val="0"/>
          <w:numId w:val="32"/>
        </w:numPr>
        <w:rPr>
          <w:rFonts w:ascii="仿宋" w:hAnsi="仿宋" w:eastAsia="仿宋" w:cs="仿宋"/>
          <w:sz w:val="28"/>
          <w:szCs w:val="28"/>
        </w:rPr>
      </w:pPr>
      <w:r>
        <w:rPr>
          <w:rFonts w:hint="eastAsia" w:ascii="仿宋" w:hAnsi="仿宋" w:eastAsia="仿宋" w:cs="仿宋"/>
          <w:sz w:val="28"/>
          <w:szCs w:val="28"/>
        </w:rPr>
        <w:t>投标人资格证明文件（营业执照等相关文件复印件）</w:t>
      </w:r>
    </w:p>
    <w:p>
      <w:pPr>
        <w:adjustRightInd w:val="0"/>
        <w:ind w:firstLine="560" w:firstLineChars="200"/>
        <w:rPr>
          <w:rFonts w:ascii="仿宋" w:hAnsi="仿宋" w:eastAsia="仿宋" w:cs="仿宋"/>
          <w:sz w:val="28"/>
          <w:szCs w:val="28"/>
        </w:rPr>
      </w:pPr>
      <w:r>
        <w:rPr>
          <w:rFonts w:hint="eastAsia" w:ascii="仿宋" w:hAnsi="仿宋" w:eastAsia="仿宋" w:cs="仿宋"/>
          <w:sz w:val="28"/>
          <w:szCs w:val="28"/>
        </w:rPr>
        <w:t>注：复印件作为附页。</w:t>
      </w:r>
    </w:p>
    <w:p>
      <w:pPr>
        <w:rPr>
          <w:rFonts w:ascii="仿宋" w:hAnsi="仿宋" w:eastAsia="仿宋" w:cs="仿宋"/>
          <w:sz w:val="28"/>
          <w:szCs w:val="28"/>
        </w:rPr>
      </w:pPr>
      <w:r>
        <w:rPr>
          <w:rFonts w:hint="eastAsia" w:ascii="仿宋" w:hAnsi="仿宋" w:eastAsia="仿宋" w:cs="仿宋"/>
          <w:sz w:val="28"/>
          <w:szCs w:val="28"/>
        </w:rPr>
        <w:t>二、案例情况说明</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项目时间</w:t>
            </w:r>
          </w:p>
        </w:tc>
        <w:tc>
          <w:tcPr>
            <w:tcW w:w="1217"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名称</w:t>
            </w:r>
          </w:p>
        </w:tc>
        <w:tc>
          <w:tcPr>
            <w:tcW w:w="1217"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项目甲方</w:t>
            </w:r>
          </w:p>
        </w:tc>
        <w:tc>
          <w:tcPr>
            <w:tcW w:w="1217"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实施金额</w:t>
            </w:r>
          </w:p>
        </w:tc>
        <w:tc>
          <w:tcPr>
            <w:tcW w:w="2641"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合作方式</w:t>
            </w:r>
          </w:p>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（人月、项目、维保）</w:t>
            </w:r>
          </w:p>
        </w:tc>
        <w:tc>
          <w:tcPr>
            <w:tcW w:w="1305" w:type="dxa"/>
            <w:vAlign w:val="center"/>
          </w:tcPr>
          <w:p>
            <w:pPr>
              <w:widowControl/>
              <w:jc w:val="center"/>
              <w:textAlignment w:val="center"/>
              <w:rPr>
                <w:rFonts w:ascii="仿宋" w:hAnsi="仿宋" w:eastAsia="仿宋" w:cs="仿宋"/>
                <w:b/>
                <w:bCs/>
                <w:color w:val="000000"/>
                <w:kern w:val="0"/>
                <w:sz w:val="22"/>
                <w:szCs w:val="22"/>
                <w:lang w:bidi="ar"/>
              </w:rPr>
            </w:pPr>
            <w:r>
              <w:rPr>
                <w:rFonts w:hint="eastAsia" w:ascii="仿宋" w:hAnsi="仿宋" w:eastAsia="仿宋" w:cs="仿宋"/>
                <w:b/>
                <w:bCs/>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1217" w:type="dxa"/>
            <w:vAlign w:val="center"/>
          </w:tcPr>
          <w:p>
            <w:pPr>
              <w:rPr>
                <w:rFonts w:ascii="微软雅黑" w:hAnsi="微软雅黑" w:eastAsia="微软雅黑" w:cs="微软雅黑"/>
                <w:color w:val="000000"/>
                <w:szCs w:val="21"/>
                <w:shd w:val="clear" w:color="auto" w:fill="FFFFFF"/>
              </w:rPr>
            </w:pPr>
          </w:p>
        </w:tc>
        <w:tc>
          <w:tcPr>
            <w:tcW w:w="2641" w:type="dxa"/>
            <w:vAlign w:val="center"/>
          </w:tcPr>
          <w:p>
            <w:pPr>
              <w:rPr>
                <w:rFonts w:ascii="微软雅黑" w:hAnsi="微软雅黑" w:eastAsia="微软雅黑" w:cs="微软雅黑"/>
                <w:color w:val="000000"/>
                <w:szCs w:val="21"/>
                <w:shd w:val="clear" w:color="auto" w:fill="FFFFFF"/>
              </w:rPr>
            </w:pPr>
          </w:p>
        </w:tc>
        <w:tc>
          <w:tcPr>
            <w:tcW w:w="1305" w:type="dxa"/>
            <w:vAlign w:val="center"/>
          </w:tcPr>
          <w:p>
            <w:pPr>
              <w:rPr>
                <w:rFonts w:ascii="微软雅黑" w:hAnsi="微软雅黑" w:eastAsia="微软雅黑" w:cs="微软雅黑"/>
                <w:color w:val="000000"/>
                <w:szCs w:val="21"/>
                <w:shd w:val="clear" w:color="auto" w:fill="FFFFFF"/>
              </w:rPr>
            </w:pPr>
          </w:p>
        </w:tc>
      </w:tr>
    </w:tbl>
    <w:p>
      <w:pPr>
        <w:tabs>
          <w:tab w:val="left" w:pos="3960"/>
        </w:tabs>
        <w:rPr>
          <w:rFonts w:ascii="仿宋" w:hAnsi="仿宋" w:eastAsia="仿宋" w:cs="仿宋"/>
          <w:sz w:val="28"/>
          <w:szCs w:val="28"/>
        </w:rPr>
      </w:pPr>
    </w:p>
    <w:p>
      <w:pPr>
        <w:tabs>
          <w:tab w:val="left" w:pos="3960"/>
        </w:tabs>
        <w:rPr>
          <w:rFonts w:ascii="仿宋" w:hAnsi="仿宋" w:eastAsia="仿宋" w:cs="仿宋"/>
          <w:sz w:val="28"/>
          <w:szCs w:val="28"/>
        </w:rPr>
      </w:pPr>
      <w:r>
        <w:rPr>
          <w:rFonts w:hint="eastAsia" w:ascii="仿宋" w:hAnsi="仿宋" w:eastAsia="仿宋" w:cs="仿宋"/>
          <w:sz w:val="28"/>
          <w:szCs w:val="28"/>
        </w:rPr>
        <w:t>投 标 人（法人公章）：</w:t>
      </w:r>
    </w:p>
    <w:p>
      <w:pPr>
        <w:tabs>
          <w:tab w:val="left" w:pos="3960"/>
        </w:tabs>
        <w:rPr>
          <w:rFonts w:ascii="仿宋" w:hAnsi="仿宋" w:eastAsia="仿宋" w:cs="仿宋"/>
          <w:sz w:val="28"/>
          <w:szCs w:val="28"/>
        </w:rPr>
      </w:pPr>
      <w:r>
        <w:rPr>
          <w:rFonts w:hint="eastAsia" w:ascii="仿宋" w:hAnsi="仿宋" w:eastAsia="仿宋" w:cs="仿宋"/>
          <w:sz w:val="28"/>
          <w:szCs w:val="28"/>
        </w:rPr>
        <w:t>法定代表人（或授权代表人）：</w:t>
      </w:r>
    </w:p>
    <w:p>
      <w:pPr>
        <w:tabs>
          <w:tab w:val="left" w:pos="3960"/>
        </w:tabs>
        <w:rPr>
          <w:rFonts w:ascii="宋体" w:hAnsi="宋体"/>
          <w:sz w:val="28"/>
          <w:szCs w:val="28"/>
        </w:rPr>
      </w:pPr>
      <w:r>
        <w:rPr>
          <w:rFonts w:hint="eastAsia" w:ascii="仿宋" w:hAnsi="仿宋" w:eastAsia="仿宋" w:cs="仿宋"/>
          <w:sz w:val="28"/>
          <w:szCs w:val="28"/>
        </w:rPr>
        <w:t>日    期：</w:t>
      </w:r>
    </w:p>
    <w:p>
      <w:pPr>
        <w:rPr>
          <w:rFonts w:ascii="微软雅黑" w:hAnsi="微软雅黑" w:eastAsia="微软雅黑" w:cs="微软雅黑"/>
          <w:color w:val="000000"/>
          <w:szCs w:val="21"/>
          <w:shd w:val="clear" w:color="auto" w:fill="FFFFFF"/>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20B0604020202020204"/>
    <w:charset w:val="86"/>
    <w:family w:val="auto"/>
    <w:pitch w:val="default"/>
    <w:sig w:usb0="00000000" w:usb1="00000000" w:usb2="0000005E"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34</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ascii="仿宋" w:hAnsi="仿宋" w:eastAsia="仿宋" w:cs="仿宋"/>
      </w:rPr>
    </w:pPr>
    <w:r>
      <w:rPr>
        <w:rFonts w:hint="eastAsia" w:ascii="仿宋" w:hAnsi="仿宋" w:eastAsia="仿宋" w:cs="仿宋"/>
      </w:rPr>
      <w:t>常熟农商银行科技项目招标书 2020年6月版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1A6D7"/>
    <w:multiLevelType w:val="singleLevel"/>
    <w:tmpl w:val="BB31A6D7"/>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2">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4C5F92"/>
    <w:multiLevelType w:val="multilevel"/>
    <w:tmpl w:val="144C5F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134F48"/>
    <w:multiLevelType w:val="multilevel"/>
    <w:tmpl w:val="27134F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79BCCF"/>
    <w:multiLevelType w:val="singleLevel"/>
    <w:tmpl w:val="5279BCCF"/>
    <w:lvl w:ilvl="0" w:tentative="0">
      <w:start w:val="1"/>
      <w:numFmt w:val="chineseCounting"/>
      <w:suff w:val="nothing"/>
      <w:lvlText w:val="%1、"/>
      <w:lvlJc w:val="left"/>
    </w:lvl>
  </w:abstractNum>
  <w:abstractNum w:abstractNumId="6">
    <w:nsid w:val="59753AD3"/>
    <w:multiLevelType w:val="singleLevel"/>
    <w:tmpl w:val="59753AD3"/>
    <w:lvl w:ilvl="0" w:tentative="0">
      <w:start w:val="1"/>
      <w:numFmt w:val="chineseCounting"/>
      <w:suff w:val="nothing"/>
      <w:lvlText w:val="（%1）"/>
      <w:lvlJc w:val="left"/>
      <w:pPr>
        <w:ind w:left="0" w:firstLine="420"/>
      </w:pPr>
      <w:rPr>
        <w:rFonts w:hint="eastAsia"/>
      </w:rPr>
    </w:lvl>
  </w:abstractNum>
  <w:abstractNum w:abstractNumId="7">
    <w:nsid w:val="59753BDD"/>
    <w:multiLevelType w:val="singleLevel"/>
    <w:tmpl w:val="59753BDD"/>
    <w:lvl w:ilvl="0" w:tentative="0">
      <w:start w:val="1"/>
      <w:numFmt w:val="chineseCounting"/>
      <w:suff w:val="nothing"/>
      <w:lvlText w:val="%1、"/>
      <w:lvlJc w:val="left"/>
      <w:pPr>
        <w:ind w:left="0" w:firstLine="420"/>
      </w:pPr>
      <w:rPr>
        <w:rFonts w:hint="eastAsia"/>
      </w:rPr>
    </w:lvl>
  </w:abstractNum>
  <w:abstractNum w:abstractNumId="8">
    <w:nsid w:val="59753D7B"/>
    <w:multiLevelType w:val="singleLevel"/>
    <w:tmpl w:val="59753D7B"/>
    <w:lvl w:ilvl="0" w:tentative="0">
      <w:start w:val="1"/>
      <w:numFmt w:val="chineseCounting"/>
      <w:suff w:val="nothing"/>
      <w:lvlText w:val="（%1）"/>
      <w:lvlJc w:val="left"/>
      <w:pPr>
        <w:ind w:left="0" w:firstLine="420"/>
      </w:pPr>
      <w:rPr>
        <w:rFonts w:hint="eastAsia"/>
      </w:rPr>
    </w:lvl>
  </w:abstractNum>
  <w:abstractNum w:abstractNumId="9">
    <w:nsid w:val="5977FB66"/>
    <w:multiLevelType w:val="singleLevel"/>
    <w:tmpl w:val="5977FB66"/>
    <w:lvl w:ilvl="0" w:tentative="0">
      <w:start w:val="1"/>
      <w:numFmt w:val="decimal"/>
      <w:lvlText w:val="%1."/>
      <w:lvlJc w:val="left"/>
      <w:pPr>
        <w:tabs>
          <w:tab w:val="left" w:pos="425"/>
        </w:tabs>
        <w:ind w:left="425" w:hanging="425"/>
      </w:pPr>
      <w:rPr>
        <w:rFonts w:hint="default"/>
      </w:rPr>
    </w:lvl>
  </w:abstractNum>
  <w:abstractNum w:abstractNumId="10">
    <w:nsid w:val="5977FB8A"/>
    <w:multiLevelType w:val="singleLevel"/>
    <w:tmpl w:val="5977FB8A"/>
    <w:lvl w:ilvl="0" w:tentative="0">
      <w:start w:val="1"/>
      <w:numFmt w:val="decimal"/>
      <w:lvlText w:val="%1)"/>
      <w:lvlJc w:val="left"/>
      <w:pPr>
        <w:tabs>
          <w:tab w:val="left" w:pos="425"/>
        </w:tabs>
        <w:ind w:left="425" w:hanging="425"/>
      </w:pPr>
      <w:rPr>
        <w:rFonts w:hint="default"/>
      </w:rPr>
    </w:lvl>
  </w:abstractNum>
  <w:abstractNum w:abstractNumId="11">
    <w:nsid w:val="5978027E"/>
    <w:multiLevelType w:val="singleLevel"/>
    <w:tmpl w:val="5978027E"/>
    <w:lvl w:ilvl="0" w:tentative="0">
      <w:start w:val="1"/>
      <w:numFmt w:val="decimal"/>
      <w:lvlText w:val="%1."/>
      <w:lvlJc w:val="left"/>
      <w:pPr>
        <w:tabs>
          <w:tab w:val="left" w:pos="425"/>
        </w:tabs>
        <w:ind w:left="425" w:hanging="425"/>
      </w:pPr>
      <w:rPr>
        <w:rFonts w:hint="default"/>
      </w:rPr>
    </w:lvl>
  </w:abstractNum>
  <w:abstractNum w:abstractNumId="12">
    <w:nsid w:val="597802DE"/>
    <w:multiLevelType w:val="singleLevel"/>
    <w:tmpl w:val="597802DE"/>
    <w:lvl w:ilvl="0" w:tentative="0">
      <w:start w:val="1"/>
      <w:numFmt w:val="decimal"/>
      <w:lvlText w:val="%1."/>
      <w:lvlJc w:val="left"/>
      <w:pPr>
        <w:tabs>
          <w:tab w:val="left" w:pos="425"/>
        </w:tabs>
        <w:ind w:left="425" w:hanging="425"/>
      </w:pPr>
      <w:rPr>
        <w:rFonts w:hint="default"/>
      </w:rPr>
    </w:lvl>
  </w:abstractNum>
  <w:abstractNum w:abstractNumId="13">
    <w:nsid w:val="597851E9"/>
    <w:multiLevelType w:val="singleLevel"/>
    <w:tmpl w:val="597851E9"/>
    <w:lvl w:ilvl="0" w:tentative="0">
      <w:start w:val="1"/>
      <w:numFmt w:val="decimal"/>
      <w:lvlText w:val="%1."/>
      <w:lvlJc w:val="left"/>
      <w:pPr>
        <w:tabs>
          <w:tab w:val="left" w:pos="425"/>
        </w:tabs>
        <w:ind w:left="425" w:hanging="425"/>
      </w:pPr>
      <w:rPr>
        <w:rFonts w:hint="default"/>
      </w:rPr>
    </w:lvl>
  </w:abstractNum>
  <w:abstractNum w:abstractNumId="14">
    <w:nsid w:val="597854B4"/>
    <w:multiLevelType w:val="singleLevel"/>
    <w:tmpl w:val="597854B4"/>
    <w:lvl w:ilvl="0" w:tentative="0">
      <w:start w:val="1"/>
      <w:numFmt w:val="chineseCounting"/>
      <w:suff w:val="nothing"/>
      <w:lvlText w:val="（%1）"/>
      <w:lvlJc w:val="left"/>
      <w:pPr>
        <w:ind w:left="0" w:firstLine="420"/>
      </w:pPr>
      <w:rPr>
        <w:rFonts w:hint="eastAsia"/>
      </w:rPr>
    </w:lvl>
  </w:abstractNum>
  <w:abstractNum w:abstractNumId="15">
    <w:nsid w:val="597854E6"/>
    <w:multiLevelType w:val="singleLevel"/>
    <w:tmpl w:val="597854E6"/>
    <w:lvl w:ilvl="0" w:tentative="0">
      <w:start w:val="1"/>
      <w:numFmt w:val="chineseCounting"/>
      <w:suff w:val="nothing"/>
      <w:lvlText w:val="（%1）"/>
      <w:lvlJc w:val="left"/>
      <w:pPr>
        <w:ind w:left="0" w:firstLine="420"/>
      </w:pPr>
      <w:rPr>
        <w:rFonts w:hint="eastAsia"/>
      </w:rPr>
    </w:lvl>
  </w:abstractNum>
  <w:abstractNum w:abstractNumId="16">
    <w:nsid w:val="59785510"/>
    <w:multiLevelType w:val="singleLevel"/>
    <w:tmpl w:val="59785510"/>
    <w:lvl w:ilvl="0" w:tentative="0">
      <w:start w:val="1"/>
      <w:numFmt w:val="decimal"/>
      <w:lvlText w:val="%1."/>
      <w:lvlJc w:val="left"/>
      <w:pPr>
        <w:tabs>
          <w:tab w:val="left" w:pos="425"/>
        </w:tabs>
        <w:ind w:left="425" w:hanging="425"/>
      </w:pPr>
      <w:rPr>
        <w:rFonts w:hint="default"/>
      </w:rPr>
    </w:lvl>
  </w:abstractNum>
  <w:abstractNum w:abstractNumId="17">
    <w:nsid w:val="59785677"/>
    <w:multiLevelType w:val="singleLevel"/>
    <w:tmpl w:val="59785677"/>
    <w:lvl w:ilvl="0" w:tentative="0">
      <w:start w:val="1"/>
      <w:numFmt w:val="decimal"/>
      <w:lvlText w:val="%1."/>
      <w:lvlJc w:val="left"/>
      <w:pPr>
        <w:tabs>
          <w:tab w:val="left" w:pos="425"/>
        </w:tabs>
        <w:ind w:left="425" w:hanging="425"/>
      </w:pPr>
      <w:rPr>
        <w:rFonts w:hint="default"/>
      </w:rPr>
    </w:lvl>
  </w:abstractNum>
  <w:abstractNum w:abstractNumId="18">
    <w:nsid w:val="597857ED"/>
    <w:multiLevelType w:val="singleLevel"/>
    <w:tmpl w:val="597857ED"/>
    <w:lvl w:ilvl="0" w:tentative="0">
      <w:start w:val="1"/>
      <w:numFmt w:val="decimal"/>
      <w:lvlText w:val="%1."/>
      <w:lvlJc w:val="left"/>
      <w:pPr>
        <w:tabs>
          <w:tab w:val="left" w:pos="425"/>
        </w:tabs>
        <w:ind w:left="425" w:hanging="425"/>
      </w:pPr>
      <w:rPr>
        <w:rFonts w:hint="default"/>
      </w:rPr>
    </w:lvl>
  </w:abstractNum>
  <w:abstractNum w:abstractNumId="19">
    <w:nsid w:val="597858B4"/>
    <w:multiLevelType w:val="singleLevel"/>
    <w:tmpl w:val="597858B4"/>
    <w:lvl w:ilvl="0" w:tentative="0">
      <w:start w:val="1"/>
      <w:numFmt w:val="decimal"/>
      <w:lvlText w:val="%1."/>
      <w:lvlJc w:val="left"/>
      <w:pPr>
        <w:tabs>
          <w:tab w:val="left" w:pos="425"/>
        </w:tabs>
        <w:ind w:left="425" w:hanging="425"/>
      </w:pPr>
      <w:rPr>
        <w:rFonts w:hint="default"/>
      </w:rPr>
    </w:lvl>
  </w:abstractNum>
  <w:abstractNum w:abstractNumId="20">
    <w:nsid w:val="597858D4"/>
    <w:multiLevelType w:val="singleLevel"/>
    <w:tmpl w:val="597858D4"/>
    <w:lvl w:ilvl="0" w:tentative="0">
      <w:start w:val="1"/>
      <w:numFmt w:val="decimal"/>
      <w:lvlText w:val="%1."/>
      <w:lvlJc w:val="left"/>
      <w:pPr>
        <w:tabs>
          <w:tab w:val="left" w:pos="425"/>
        </w:tabs>
        <w:ind w:left="425" w:hanging="425"/>
      </w:pPr>
      <w:rPr>
        <w:rFonts w:hint="default"/>
      </w:rPr>
    </w:lvl>
  </w:abstractNum>
  <w:abstractNum w:abstractNumId="21">
    <w:nsid w:val="59785AB7"/>
    <w:multiLevelType w:val="singleLevel"/>
    <w:tmpl w:val="59785AB7"/>
    <w:lvl w:ilvl="0" w:tentative="0">
      <w:start w:val="1"/>
      <w:numFmt w:val="chineseCounting"/>
      <w:suff w:val="nothing"/>
      <w:lvlText w:val="（%1）"/>
      <w:lvlJc w:val="left"/>
      <w:pPr>
        <w:ind w:left="0" w:firstLine="420"/>
      </w:pPr>
      <w:rPr>
        <w:rFonts w:hint="eastAsia"/>
      </w:rPr>
    </w:lvl>
  </w:abstractNum>
  <w:abstractNum w:abstractNumId="22">
    <w:nsid w:val="59785AD4"/>
    <w:multiLevelType w:val="singleLevel"/>
    <w:tmpl w:val="59785AD4"/>
    <w:lvl w:ilvl="0" w:tentative="0">
      <w:start w:val="1"/>
      <w:numFmt w:val="decimal"/>
      <w:lvlText w:val="%1."/>
      <w:lvlJc w:val="left"/>
      <w:pPr>
        <w:tabs>
          <w:tab w:val="left" w:pos="425"/>
        </w:tabs>
        <w:ind w:left="425" w:hanging="425"/>
      </w:pPr>
      <w:rPr>
        <w:rFonts w:hint="default"/>
      </w:rPr>
    </w:lvl>
  </w:abstractNum>
  <w:abstractNum w:abstractNumId="23">
    <w:nsid w:val="59785AE8"/>
    <w:multiLevelType w:val="singleLevel"/>
    <w:tmpl w:val="59785AE8"/>
    <w:lvl w:ilvl="0" w:tentative="0">
      <w:start w:val="1"/>
      <w:numFmt w:val="decimal"/>
      <w:lvlText w:val="%1."/>
      <w:lvlJc w:val="left"/>
      <w:pPr>
        <w:tabs>
          <w:tab w:val="left" w:pos="425"/>
        </w:tabs>
        <w:ind w:left="425" w:hanging="425"/>
      </w:pPr>
      <w:rPr>
        <w:rFonts w:hint="default"/>
      </w:rPr>
    </w:lvl>
  </w:abstractNum>
  <w:abstractNum w:abstractNumId="24">
    <w:nsid w:val="597AA911"/>
    <w:multiLevelType w:val="singleLevel"/>
    <w:tmpl w:val="597AA911"/>
    <w:lvl w:ilvl="0" w:tentative="0">
      <w:start w:val="1"/>
      <w:numFmt w:val="chineseCounting"/>
      <w:suff w:val="nothing"/>
      <w:lvlText w:val="%1、"/>
      <w:lvlJc w:val="left"/>
      <w:pPr>
        <w:ind w:left="0" w:firstLine="420"/>
      </w:pPr>
      <w:rPr>
        <w:rFonts w:hint="eastAsia"/>
      </w:rPr>
    </w:lvl>
  </w:abstractNum>
  <w:abstractNum w:abstractNumId="25">
    <w:nsid w:val="597AAAFF"/>
    <w:multiLevelType w:val="singleLevel"/>
    <w:tmpl w:val="597AAAFF"/>
    <w:lvl w:ilvl="0" w:tentative="0">
      <w:start w:val="1"/>
      <w:numFmt w:val="decimal"/>
      <w:lvlText w:val="%1."/>
      <w:lvlJc w:val="left"/>
      <w:pPr>
        <w:tabs>
          <w:tab w:val="left" w:pos="425"/>
        </w:tabs>
        <w:ind w:left="425" w:hanging="425"/>
      </w:pPr>
      <w:rPr>
        <w:rFonts w:hint="default"/>
      </w:rPr>
    </w:lvl>
  </w:abstractNum>
  <w:abstractNum w:abstractNumId="26">
    <w:nsid w:val="5983032A"/>
    <w:multiLevelType w:val="singleLevel"/>
    <w:tmpl w:val="5983032A"/>
    <w:lvl w:ilvl="0" w:tentative="0">
      <w:start w:val="2"/>
      <w:numFmt w:val="chineseCounting"/>
      <w:suff w:val="nothing"/>
      <w:lvlText w:val="%1、"/>
      <w:lvlJc w:val="left"/>
    </w:lvl>
  </w:abstractNum>
  <w:abstractNum w:abstractNumId="27">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8">
    <w:nsid w:val="5987D065"/>
    <w:multiLevelType w:val="singleLevel"/>
    <w:tmpl w:val="5987D065"/>
    <w:lvl w:ilvl="0" w:tentative="0">
      <w:start w:val="1"/>
      <w:numFmt w:val="chineseCounting"/>
      <w:suff w:val="nothing"/>
      <w:lvlText w:val="%1、"/>
      <w:lvlJc w:val="left"/>
    </w:lvl>
  </w:abstractNum>
  <w:abstractNum w:abstractNumId="29">
    <w:nsid w:val="5987D4BA"/>
    <w:multiLevelType w:val="singleLevel"/>
    <w:tmpl w:val="5987D4BA"/>
    <w:lvl w:ilvl="0" w:tentative="0">
      <w:start w:val="2"/>
      <w:numFmt w:val="chineseCounting"/>
      <w:suff w:val="nothing"/>
      <w:lvlText w:val="（%1）"/>
      <w:lvlJc w:val="left"/>
    </w:lvl>
  </w:abstractNum>
  <w:abstractNum w:abstractNumId="30">
    <w:nsid w:val="646301D9"/>
    <w:multiLevelType w:val="multilevel"/>
    <w:tmpl w:val="646301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1"/>
  </w:num>
  <w:num w:numId="2">
    <w:abstractNumId w:val="7"/>
  </w:num>
  <w:num w:numId="3">
    <w:abstractNumId w:val="6"/>
  </w:num>
  <w:num w:numId="4">
    <w:abstractNumId w:val="9"/>
  </w:num>
  <w:num w:numId="5">
    <w:abstractNumId w:val="10"/>
  </w:num>
  <w:num w:numId="6">
    <w:abstractNumId w:val="11"/>
  </w:num>
  <w:num w:numId="7">
    <w:abstractNumId w:val="8"/>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5"/>
  </w:num>
  <w:num w:numId="21">
    <w:abstractNumId w:val="31"/>
  </w:num>
  <w:num w:numId="22">
    <w:abstractNumId w:val="24"/>
  </w:num>
  <w:num w:numId="23">
    <w:abstractNumId w:val="25"/>
  </w:num>
  <w:num w:numId="24">
    <w:abstractNumId w:val="26"/>
  </w:num>
  <w:num w:numId="25">
    <w:abstractNumId w:val="0"/>
  </w:num>
  <w:num w:numId="26">
    <w:abstractNumId w:val="4"/>
  </w:num>
  <w:num w:numId="27">
    <w:abstractNumId w:val="30"/>
  </w:num>
  <w:num w:numId="28">
    <w:abstractNumId w:val="3"/>
  </w:num>
  <w:num w:numId="29">
    <w:abstractNumId w:val="29"/>
  </w:num>
  <w:num w:numId="30">
    <w:abstractNumId w:val="27"/>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2FA5"/>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A09"/>
    <w:rsid w:val="00161E45"/>
    <w:rsid w:val="001651AB"/>
    <w:rsid w:val="00166285"/>
    <w:rsid w:val="0016653F"/>
    <w:rsid w:val="00172A27"/>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9730C"/>
    <w:rsid w:val="002B7959"/>
    <w:rsid w:val="002C342C"/>
    <w:rsid w:val="002C348D"/>
    <w:rsid w:val="002C7C24"/>
    <w:rsid w:val="002D02BD"/>
    <w:rsid w:val="002F622B"/>
    <w:rsid w:val="00307C87"/>
    <w:rsid w:val="003128F1"/>
    <w:rsid w:val="003144FC"/>
    <w:rsid w:val="00322AFF"/>
    <w:rsid w:val="00342363"/>
    <w:rsid w:val="00345504"/>
    <w:rsid w:val="003472BC"/>
    <w:rsid w:val="00347E02"/>
    <w:rsid w:val="003563F2"/>
    <w:rsid w:val="0035671A"/>
    <w:rsid w:val="00356DD3"/>
    <w:rsid w:val="00382C12"/>
    <w:rsid w:val="0038583C"/>
    <w:rsid w:val="0039566A"/>
    <w:rsid w:val="003A2E08"/>
    <w:rsid w:val="003B4FD8"/>
    <w:rsid w:val="003D070E"/>
    <w:rsid w:val="003D2300"/>
    <w:rsid w:val="003E7B5F"/>
    <w:rsid w:val="00410D01"/>
    <w:rsid w:val="004158F5"/>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5B08"/>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417FA"/>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9E75E6"/>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5091"/>
    <w:rsid w:val="00B07961"/>
    <w:rsid w:val="00B14100"/>
    <w:rsid w:val="00B34A31"/>
    <w:rsid w:val="00B411B0"/>
    <w:rsid w:val="00B5347D"/>
    <w:rsid w:val="00B56D8C"/>
    <w:rsid w:val="00B57190"/>
    <w:rsid w:val="00B72E2E"/>
    <w:rsid w:val="00B77C45"/>
    <w:rsid w:val="00B85422"/>
    <w:rsid w:val="00B86C56"/>
    <w:rsid w:val="00BA2690"/>
    <w:rsid w:val="00BC6B07"/>
    <w:rsid w:val="00BD6CAA"/>
    <w:rsid w:val="00BE347A"/>
    <w:rsid w:val="00C12805"/>
    <w:rsid w:val="00C24106"/>
    <w:rsid w:val="00C31324"/>
    <w:rsid w:val="00C425DE"/>
    <w:rsid w:val="00C465A6"/>
    <w:rsid w:val="00C53039"/>
    <w:rsid w:val="00C539B4"/>
    <w:rsid w:val="00C55FEB"/>
    <w:rsid w:val="00C64F66"/>
    <w:rsid w:val="00C65D7F"/>
    <w:rsid w:val="00C83849"/>
    <w:rsid w:val="00C85919"/>
    <w:rsid w:val="00C94E5A"/>
    <w:rsid w:val="00C957BC"/>
    <w:rsid w:val="00CB032E"/>
    <w:rsid w:val="00CB574D"/>
    <w:rsid w:val="00CB67C7"/>
    <w:rsid w:val="00CB7C8A"/>
    <w:rsid w:val="00CD35B4"/>
    <w:rsid w:val="00CD7CA0"/>
    <w:rsid w:val="00CF15BD"/>
    <w:rsid w:val="00CF74EF"/>
    <w:rsid w:val="00D060A1"/>
    <w:rsid w:val="00D1773A"/>
    <w:rsid w:val="00D22CFC"/>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87A20"/>
    <w:rsid w:val="00E9318B"/>
    <w:rsid w:val="00E94D1E"/>
    <w:rsid w:val="00E97E1F"/>
    <w:rsid w:val="00EA09F5"/>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010B1B"/>
    <w:rsid w:val="013D4F23"/>
    <w:rsid w:val="015F6610"/>
    <w:rsid w:val="023F763D"/>
    <w:rsid w:val="02426FC4"/>
    <w:rsid w:val="024C138E"/>
    <w:rsid w:val="026003F1"/>
    <w:rsid w:val="02777751"/>
    <w:rsid w:val="02A067C4"/>
    <w:rsid w:val="02BA29F8"/>
    <w:rsid w:val="03140E87"/>
    <w:rsid w:val="034435B9"/>
    <w:rsid w:val="03473D42"/>
    <w:rsid w:val="03926FEA"/>
    <w:rsid w:val="03B46439"/>
    <w:rsid w:val="04115DBC"/>
    <w:rsid w:val="0412370F"/>
    <w:rsid w:val="043F6208"/>
    <w:rsid w:val="04694A39"/>
    <w:rsid w:val="04972F07"/>
    <w:rsid w:val="059F21E2"/>
    <w:rsid w:val="065A5568"/>
    <w:rsid w:val="068A58DD"/>
    <w:rsid w:val="06A2432A"/>
    <w:rsid w:val="06AC59D5"/>
    <w:rsid w:val="0756131A"/>
    <w:rsid w:val="0854497E"/>
    <w:rsid w:val="08AB3900"/>
    <w:rsid w:val="08AE18C1"/>
    <w:rsid w:val="08E829EE"/>
    <w:rsid w:val="091507AF"/>
    <w:rsid w:val="09B76758"/>
    <w:rsid w:val="0A5237FA"/>
    <w:rsid w:val="0A9E7E7D"/>
    <w:rsid w:val="0AB43546"/>
    <w:rsid w:val="0AD164F5"/>
    <w:rsid w:val="0B836253"/>
    <w:rsid w:val="0BD23DFD"/>
    <w:rsid w:val="0BDC31DE"/>
    <w:rsid w:val="0C824CC4"/>
    <w:rsid w:val="0C904C0E"/>
    <w:rsid w:val="0D0514A7"/>
    <w:rsid w:val="0D1F1BB5"/>
    <w:rsid w:val="0D5D0AE8"/>
    <w:rsid w:val="0D8F2D46"/>
    <w:rsid w:val="0DAE5379"/>
    <w:rsid w:val="0DB16C2B"/>
    <w:rsid w:val="0DCB3E31"/>
    <w:rsid w:val="0DD119AD"/>
    <w:rsid w:val="0E702D3B"/>
    <w:rsid w:val="0F18480F"/>
    <w:rsid w:val="0F8F770F"/>
    <w:rsid w:val="101F7A0E"/>
    <w:rsid w:val="10C776EF"/>
    <w:rsid w:val="11383706"/>
    <w:rsid w:val="124D5BF2"/>
    <w:rsid w:val="12780A0F"/>
    <w:rsid w:val="12B9330F"/>
    <w:rsid w:val="131E3EC2"/>
    <w:rsid w:val="13B21DDF"/>
    <w:rsid w:val="13CF32F6"/>
    <w:rsid w:val="13D75604"/>
    <w:rsid w:val="14044EE5"/>
    <w:rsid w:val="14193B86"/>
    <w:rsid w:val="14A81FAA"/>
    <w:rsid w:val="14C71970"/>
    <w:rsid w:val="153C1171"/>
    <w:rsid w:val="15840E3F"/>
    <w:rsid w:val="15BA039F"/>
    <w:rsid w:val="15D64E1E"/>
    <w:rsid w:val="161B20AB"/>
    <w:rsid w:val="16273CED"/>
    <w:rsid w:val="16883ED6"/>
    <w:rsid w:val="16975514"/>
    <w:rsid w:val="17F5625C"/>
    <w:rsid w:val="189D20F0"/>
    <w:rsid w:val="18B8785A"/>
    <w:rsid w:val="18C508D3"/>
    <w:rsid w:val="19474EE4"/>
    <w:rsid w:val="194D45C7"/>
    <w:rsid w:val="196B314C"/>
    <w:rsid w:val="19961FDC"/>
    <w:rsid w:val="19A24DFE"/>
    <w:rsid w:val="19B33F22"/>
    <w:rsid w:val="19C15C24"/>
    <w:rsid w:val="1A201B89"/>
    <w:rsid w:val="1A2C4A64"/>
    <w:rsid w:val="1A523FB8"/>
    <w:rsid w:val="1A5B5058"/>
    <w:rsid w:val="1A6C779C"/>
    <w:rsid w:val="1AE65EF1"/>
    <w:rsid w:val="1AEF28AC"/>
    <w:rsid w:val="1B105531"/>
    <w:rsid w:val="1B5213EA"/>
    <w:rsid w:val="1B986C08"/>
    <w:rsid w:val="1C1A366B"/>
    <w:rsid w:val="1C762E6E"/>
    <w:rsid w:val="1CA154E8"/>
    <w:rsid w:val="1CA45FE9"/>
    <w:rsid w:val="1D106803"/>
    <w:rsid w:val="1D2336F4"/>
    <w:rsid w:val="1D6C0124"/>
    <w:rsid w:val="1DE24E96"/>
    <w:rsid w:val="1E024802"/>
    <w:rsid w:val="1E6C1D9C"/>
    <w:rsid w:val="1E8D1C60"/>
    <w:rsid w:val="1FC00BA4"/>
    <w:rsid w:val="1FC25642"/>
    <w:rsid w:val="1FCB08A4"/>
    <w:rsid w:val="20566696"/>
    <w:rsid w:val="207B4430"/>
    <w:rsid w:val="207E05FA"/>
    <w:rsid w:val="207F7502"/>
    <w:rsid w:val="20D27DF1"/>
    <w:rsid w:val="20E022E2"/>
    <w:rsid w:val="21053A82"/>
    <w:rsid w:val="2159297C"/>
    <w:rsid w:val="21895C02"/>
    <w:rsid w:val="21A3377D"/>
    <w:rsid w:val="221E3807"/>
    <w:rsid w:val="222B3CD6"/>
    <w:rsid w:val="231C05A6"/>
    <w:rsid w:val="23D03A35"/>
    <w:rsid w:val="24B970CD"/>
    <w:rsid w:val="24DF4CB0"/>
    <w:rsid w:val="24EF1EC5"/>
    <w:rsid w:val="250A0639"/>
    <w:rsid w:val="25987B4A"/>
    <w:rsid w:val="25B606B9"/>
    <w:rsid w:val="25CF4249"/>
    <w:rsid w:val="262B1DED"/>
    <w:rsid w:val="26774072"/>
    <w:rsid w:val="27A24554"/>
    <w:rsid w:val="27A90E41"/>
    <w:rsid w:val="28506176"/>
    <w:rsid w:val="292D78B9"/>
    <w:rsid w:val="29655ACD"/>
    <w:rsid w:val="2AC82D98"/>
    <w:rsid w:val="2B0F368C"/>
    <w:rsid w:val="2BE521BC"/>
    <w:rsid w:val="2CF57956"/>
    <w:rsid w:val="2CF80ADA"/>
    <w:rsid w:val="2D232E8B"/>
    <w:rsid w:val="2D4B2BCC"/>
    <w:rsid w:val="2DD67FBC"/>
    <w:rsid w:val="2DDE4DF1"/>
    <w:rsid w:val="2E4F5B52"/>
    <w:rsid w:val="2E5423C9"/>
    <w:rsid w:val="2E6C3084"/>
    <w:rsid w:val="2E8C44A4"/>
    <w:rsid w:val="2ED63DAE"/>
    <w:rsid w:val="2F920070"/>
    <w:rsid w:val="2FA85CD6"/>
    <w:rsid w:val="2FBB56EA"/>
    <w:rsid w:val="2FCC0C6E"/>
    <w:rsid w:val="305717B6"/>
    <w:rsid w:val="31307796"/>
    <w:rsid w:val="31CF0A5D"/>
    <w:rsid w:val="32113DDD"/>
    <w:rsid w:val="32226E35"/>
    <w:rsid w:val="32544F91"/>
    <w:rsid w:val="325B5F30"/>
    <w:rsid w:val="32B51499"/>
    <w:rsid w:val="32D565D1"/>
    <w:rsid w:val="33D87D7E"/>
    <w:rsid w:val="3413415F"/>
    <w:rsid w:val="344001EC"/>
    <w:rsid w:val="346D1CBC"/>
    <w:rsid w:val="34774473"/>
    <w:rsid w:val="34E770F3"/>
    <w:rsid w:val="34F35EB4"/>
    <w:rsid w:val="35AA3AE9"/>
    <w:rsid w:val="35D54B9D"/>
    <w:rsid w:val="36F0652C"/>
    <w:rsid w:val="373C6391"/>
    <w:rsid w:val="374977D6"/>
    <w:rsid w:val="37520C78"/>
    <w:rsid w:val="3757480D"/>
    <w:rsid w:val="375E3FC2"/>
    <w:rsid w:val="38B16AAF"/>
    <w:rsid w:val="38B5532A"/>
    <w:rsid w:val="38E17FBF"/>
    <w:rsid w:val="39DB52BF"/>
    <w:rsid w:val="39DE5349"/>
    <w:rsid w:val="39E90411"/>
    <w:rsid w:val="3ABD0F44"/>
    <w:rsid w:val="3AC36277"/>
    <w:rsid w:val="3B1220D5"/>
    <w:rsid w:val="3B2C3D25"/>
    <w:rsid w:val="3B3264FE"/>
    <w:rsid w:val="3BB039CA"/>
    <w:rsid w:val="3C077B24"/>
    <w:rsid w:val="3C95430B"/>
    <w:rsid w:val="3D0542A9"/>
    <w:rsid w:val="3DFA001C"/>
    <w:rsid w:val="3E2677C4"/>
    <w:rsid w:val="3E8F35CE"/>
    <w:rsid w:val="3EA446C1"/>
    <w:rsid w:val="3EA95DD0"/>
    <w:rsid w:val="3F42799A"/>
    <w:rsid w:val="3FC20FCA"/>
    <w:rsid w:val="40720914"/>
    <w:rsid w:val="4077181C"/>
    <w:rsid w:val="40837CC5"/>
    <w:rsid w:val="40F36ADA"/>
    <w:rsid w:val="411656A7"/>
    <w:rsid w:val="41893F02"/>
    <w:rsid w:val="418A0B44"/>
    <w:rsid w:val="41A37CB9"/>
    <w:rsid w:val="41BD48A5"/>
    <w:rsid w:val="42980C9A"/>
    <w:rsid w:val="42A542C4"/>
    <w:rsid w:val="42B02FD9"/>
    <w:rsid w:val="4317068A"/>
    <w:rsid w:val="43285D3E"/>
    <w:rsid w:val="438A492C"/>
    <w:rsid w:val="43A34F3B"/>
    <w:rsid w:val="43B7463B"/>
    <w:rsid w:val="446B6756"/>
    <w:rsid w:val="448D0D5E"/>
    <w:rsid w:val="44AB1A14"/>
    <w:rsid w:val="44E569B4"/>
    <w:rsid w:val="44F81999"/>
    <w:rsid w:val="457435C0"/>
    <w:rsid w:val="458925D9"/>
    <w:rsid w:val="458B155C"/>
    <w:rsid w:val="45D74323"/>
    <w:rsid w:val="45E83AD0"/>
    <w:rsid w:val="477375C7"/>
    <w:rsid w:val="48570EBF"/>
    <w:rsid w:val="486253FD"/>
    <w:rsid w:val="4879477E"/>
    <w:rsid w:val="4912630C"/>
    <w:rsid w:val="49CC555F"/>
    <w:rsid w:val="49D25F5D"/>
    <w:rsid w:val="49FE6278"/>
    <w:rsid w:val="4A02420C"/>
    <w:rsid w:val="4A4D77BA"/>
    <w:rsid w:val="4A7D5BA6"/>
    <w:rsid w:val="4AF24664"/>
    <w:rsid w:val="4B48076E"/>
    <w:rsid w:val="4B4E2792"/>
    <w:rsid w:val="4BFA7A10"/>
    <w:rsid w:val="4C987DC9"/>
    <w:rsid w:val="4D391A3D"/>
    <w:rsid w:val="4D746863"/>
    <w:rsid w:val="4DD51292"/>
    <w:rsid w:val="4E637E4D"/>
    <w:rsid w:val="4E8D29A3"/>
    <w:rsid w:val="4E933484"/>
    <w:rsid w:val="4E9553C8"/>
    <w:rsid w:val="4E9B37F3"/>
    <w:rsid w:val="4F431490"/>
    <w:rsid w:val="4FB55C78"/>
    <w:rsid w:val="4FD533B9"/>
    <w:rsid w:val="4FDF5118"/>
    <w:rsid w:val="5011782C"/>
    <w:rsid w:val="50487E4D"/>
    <w:rsid w:val="506D1992"/>
    <w:rsid w:val="50847E00"/>
    <w:rsid w:val="51634F7E"/>
    <w:rsid w:val="51A13730"/>
    <w:rsid w:val="520B41D4"/>
    <w:rsid w:val="520D4419"/>
    <w:rsid w:val="52386CE3"/>
    <w:rsid w:val="52411F4F"/>
    <w:rsid w:val="53EF7D85"/>
    <w:rsid w:val="53FA6863"/>
    <w:rsid w:val="548D4A1C"/>
    <w:rsid w:val="54FE1F29"/>
    <w:rsid w:val="55A23CE6"/>
    <w:rsid w:val="57435CB9"/>
    <w:rsid w:val="57952EED"/>
    <w:rsid w:val="581377A6"/>
    <w:rsid w:val="585F37C6"/>
    <w:rsid w:val="5890648F"/>
    <w:rsid w:val="59537374"/>
    <w:rsid w:val="59A35BD0"/>
    <w:rsid w:val="5AFF0BFF"/>
    <w:rsid w:val="5B3B60A4"/>
    <w:rsid w:val="5B46714E"/>
    <w:rsid w:val="5B5E5416"/>
    <w:rsid w:val="5B794029"/>
    <w:rsid w:val="5B814802"/>
    <w:rsid w:val="5BC03406"/>
    <w:rsid w:val="5C006AA4"/>
    <w:rsid w:val="5C026E80"/>
    <w:rsid w:val="5C1F5633"/>
    <w:rsid w:val="5C5D0EEE"/>
    <w:rsid w:val="5C8247F7"/>
    <w:rsid w:val="5DA65048"/>
    <w:rsid w:val="5DBA4654"/>
    <w:rsid w:val="5DF20031"/>
    <w:rsid w:val="5EA6179A"/>
    <w:rsid w:val="5F2D2E24"/>
    <w:rsid w:val="60870BAE"/>
    <w:rsid w:val="60C636DE"/>
    <w:rsid w:val="60D470B0"/>
    <w:rsid w:val="60F2286C"/>
    <w:rsid w:val="61133F18"/>
    <w:rsid w:val="612A7E43"/>
    <w:rsid w:val="61357C86"/>
    <w:rsid w:val="614A23AF"/>
    <w:rsid w:val="61590E72"/>
    <w:rsid w:val="615B0D1E"/>
    <w:rsid w:val="615B5C92"/>
    <w:rsid w:val="61771EE8"/>
    <w:rsid w:val="61C03AA5"/>
    <w:rsid w:val="61DC7A24"/>
    <w:rsid w:val="62625A67"/>
    <w:rsid w:val="62626C23"/>
    <w:rsid w:val="628402D0"/>
    <w:rsid w:val="633A3CB7"/>
    <w:rsid w:val="63C24B0A"/>
    <w:rsid w:val="63DE5387"/>
    <w:rsid w:val="64014DC5"/>
    <w:rsid w:val="6410508E"/>
    <w:rsid w:val="641D0F13"/>
    <w:rsid w:val="643829A8"/>
    <w:rsid w:val="646C6FE8"/>
    <w:rsid w:val="64C03B57"/>
    <w:rsid w:val="65761FCC"/>
    <w:rsid w:val="65906DEB"/>
    <w:rsid w:val="65C15915"/>
    <w:rsid w:val="65CB08AD"/>
    <w:rsid w:val="65F3029E"/>
    <w:rsid w:val="660D3DB9"/>
    <w:rsid w:val="661012CB"/>
    <w:rsid w:val="662F65D4"/>
    <w:rsid w:val="66962D87"/>
    <w:rsid w:val="66A3741E"/>
    <w:rsid w:val="66B614FB"/>
    <w:rsid w:val="66C478CB"/>
    <w:rsid w:val="67341B1F"/>
    <w:rsid w:val="68215A64"/>
    <w:rsid w:val="685C0B24"/>
    <w:rsid w:val="68961AFB"/>
    <w:rsid w:val="68F15DD1"/>
    <w:rsid w:val="6904590E"/>
    <w:rsid w:val="69146B2A"/>
    <w:rsid w:val="695840F6"/>
    <w:rsid w:val="698C591D"/>
    <w:rsid w:val="6A0D0F70"/>
    <w:rsid w:val="6A1A03AA"/>
    <w:rsid w:val="6A394651"/>
    <w:rsid w:val="6A5945F9"/>
    <w:rsid w:val="6AA66486"/>
    <w:rsid w:val="6AA94832"/>
    <w:rsid w:val="6B4E7C02"/>
    <w:rsid w:val="6B533323"/>
    <w:rsid w:val="6B7A7AE3"/>
    <w:rsid w:val="6C325E7E"/>
    <w:rsid w:val="6D530806"/>
    <w:rsid w:val="6DCF5B68"/>
    <w:rsid w:val="6E855939"/>
    <w:rsid w:val="6E860007"/>
    <w:rsid w:val="6E973570"/>
    <w:rsid w:val="6ED00995"/>
    <w:rsid w:val="6F767EFE"/>
    <w:rsid w:val="6F8979BC"/>
    <w:rsid w:val="6FC212A3"/>
    <w:rsid w:val="6FFB0052"/>
    <w:rsid w:val="703C2F5B"/>
    <w:rsid w:val="704F3FE3"/>
    <w:rsid w:val="7056024D"/>
    <w:rsid w:val="70900222"/>
    <w:rsid w:val="70962A58"/>
    <w:rsid w:val="71160067"/>
    <w:rsid w:val="71382591"/>
    <w:rsid w:val="71C13224"/>
    <w:rsid w:val="71F91A05"/>
    <w:rsid w:val="72181D1E"/>
    <w:rsid w:val="721849CC"/>
    <w:rsid w:val="72412981"/>
    <w:rsid w:val="7251629D"/>
    <w:rsid w:val="72516DE5"/>
    <w:rsid w:val="73176CA4"/>
    <w:rsid w:val="735D191F"/>
    <w:rsid w:val="736A23E7"/>
    <w:rsid w:val="73803BE2"/>
    <w:rsid w:val="738255D3"/>
    <w:rsid w:val="740B1955"/>
    <w:rsid w:val="74833A17"/>
    <w:rsid w:val="749C0BFB"/>
    <w:rsid w:val="74AE0429"/>
    <w:rsid w:val="74CC4F09"/>
    <w:rsid w:val="75237E76"/>
    <w:rsid w:val="755C32F4"/>
    <w:rsid w:val="758F565B"/>
    <w:rsid w:val="76164B6D"/>
    <w:rsid w:val="76D02233"/>
    <w:rsid w:val="7758722C"/>
    <w:rsid w:val="77B72385"/>
    <w:rsid w:val="79311880"/>
    <w:rsid w:val="79943751"/>
    <w:rsid w:val="79F40C4F"/>
    <w:rsid w:val="7A022E0D"/>
    <w:rsid w:val="7A4361BB"/>
    <w:rsid w:val="7A826731"/>
    <w:rsid w:val="7AF30168"/>
    <w:rsid w:val="7B1633FD"/>
    <w:rsid w:val="7C0619D3"/>
    <w:rsid w:val="7C35538A"/>
    <w:rsid w:val="7C7C41DC"/>
    <w:rsid w:val="7CCB2628"/>
    <w:rsid w:val="7D1E09F6"/>
    <w:rsid w:val="7D4B6CF2"/>
    <w:rsid w:val="7DC64CE1"/>
    <w:rsid w:val="7DC86131"/>
    <w:rsid w:val="7DC90FFE"/>
    <w:rsid w:val="7DCD64E1"/>
    <w:rsid w:val="7DEA337D"/>
    <w:rsid w:val="7E834979"/>
    <w:rsid w:val="7ED73662"/>
    <w:rsid w:val="7EDB6AD5"/>
    <w:rsid w:val="7F407DB0"/>
    <w:rsid w:val="7F57674C"/>
    <w:rsid w:val="7F654BFE"/>
    <w:rsid w:val="7FB06742"/>
    <w:rsid w:val="7FB72AE3"/>
    <w:rsid w:val="7FCE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字符"/>
    <w:link w:val="25"/>
    <w:qFormat/>
    <w:uiPriority w:val="0"/>
    <w:rPr>
      <w:sz w:val="18"/>
      <w:szCs w:val="18"/>
    </w:rPr>
  </w:style>
  <w:style w:type="character" w:customStyle="1" w:styleId="92">
    <w:name w:val="页脚 字符"/>
    <w:link w:val="24"/>
    <w:qFormat/>
    <w:uiPriority w:val="0"/>
    <w:rPr>
      <w:sz w:val="18"/>
      <w:szCs w:val="18"/>
    </w:rPr>
  </w:style>
  <w:style w:type="character" w:customStyle="1" w:styleId="93">
    <w:name w:val="标题 1 字符"/>
    <w:link w:val="2"/>
    <w:qFormat/>
    <w:uiPriority w:val="0"/>
    <w:rPr>
      <w:rFonts w:ascii="仿宋_GB2312" w:hAnsi="Times New Roman" w:eastAsia="仿宋_GB2312" w:cs="Times New Roman"/>
      <w:sz w:val="28"/>
      <w:szCs w:val="20"/>
    </w:rPr>
  </w:style>
  <w:style w:type="character" w:customStyle="1" w:styleId="94">
    <w:name w:val="标题 2 字符"/>
    <w:link w:val="3"/>
    <w:qFormat/>
    <w:uiPriority w:val="0"/>
    <w:rPr>
      <w:rFonts w:ascii="Arial" w:hAnsi="Arial" w:eastAsia="黑体" w:cs="Times New Roman"/>
      <w:b/>
      <w:bCs/>
      <w:sz w:val="32"/>
      <w:szCs w:val="32"/>
    </w:rPr>
  </w:style>
  <w:style w:type="character" w:customStyle="1" w:styleId="95">
    <w:name w:val="标题 3 字符"/>
    <w:link w:val="4"/>
    <w:qFormat/>
    <w:uiPriority w:val="0"/>
    <w:rPr>
      <w:rFonts w:ascii="Times New Roman" w:hAnsi="Times New Roman" w:eastAsia="宋体" w:cs="Times New Roman"/>
      <w:b/>
      <w:sz w:val="32"/>
      <w:szCs w:val="20"/>
    </w:rPr>
  </w:style>
  <w:style w:type="character" w:customStyle="1" w:styleId="96">
    <w:name w:val="正文文本 字符"/>
    <w:link w:val="17"/>
    <w:qFormat/>
    <w:uiPriority w:val="0"/>
    <w:rPr>
      <w:rFonts w:ascii="宋体" w:hAnsi="Times New Roman" w:eastAsia="楷体_GB2312" w:cs="Times New Roman"/>
      <w:b/>
      <w:sz w:val="72"/>
      <w:szCs w:val="20"/>
    </w:rPr>
  </w:style>
  <w:style w:type="character" w:customStyle="1" w:styleId="97">
    <w:name w:val="纯文本 字符"/>
    <w:link w:val="20"/>
    <w:qFormat/>
    <w:uiPriority w:val="0"/>
    <w:rPr>
      <w:rFonts w:ascii="宋体" w:hAnsi="Courier New" w:eastAsia="宋体" w:cs="Times New Roman"/>
      <w:szCs w:val="20"/>
    </w:rPr>
  </w:style>
  <w:style w:type="character" w:customStyle="1" w:styleId="98">
    <w:name w:val="标题 4 字符"/>
    <w:link w:val="5"/>
    <w:qFormat/>
    <w:uiPriority w:val="0"/>
    <w:rPr>
      <w:rFonts w:ascii="宋体" w:hAnsi="Arial" w:eastAsia="宋体" w:cs="Times New Roman"/>
      <w:snapToGrid w:val="0"/>
      <w:color w:val="000000"/>
      <w:kern w:val="0"/>
      <w:szCs w:val="20"/>
    </w:rPr>
  </w:style>
  <w:style w:type="character" w:customStyle="1" w:styleId="99">
    <w:name w:val="标题 5 字符"/>
    <w:link w:val="7"/>
    <w:qFormat/>
    <w:uiPriority w:val="0"/>
    <w:rPr>
      <w:rFonts w:ascii="Times New Roman" w:hAnsi="Times New Roman" w:eastAsia="宋体" w:cs="Times New Roman"/>
      <w:b/>
      <w:bCs/>
      <w:sz w:val="28"/>
      <w:szCs w:val="28"/>
    </w:rPr>
  </w:style>
  <w:style w:type="character" w:customStyle="1" w:styleId="100">
    <w:name w:val="标题 6 字符"/>
    <w:link w:val="8"/>
    <w:qFormat/>
    <w:uiPriority w:val="0"/>
    <w:rPr>
      <w:rFonts w:ascii="Arial" w:hAnsi="Arial" w:eastAsia="黑体" w:cs="Times New Roman"/>
      <w:b/>
      <w:bCs/>
      <w:sz w:val="24"/>
      <w:szCs w:val="24"/>
    </w:rPr>
  </w:style>
  <w:style w:type="character" w:customStyle="1" w:styleId="101">
    <w:name w:val="标题 7 字符"/>
    <w:link w:val="9"/>
    <w:qFormat/>
    <w:uiPriority w:val="0"/>
    <w:rPr>
      <w:rFonts w:ascii="Times New Roman" w:hAnsi="Times New Roman" w:eastAsia="宋体" w:cs="Times New Roman"/>
      <w:b/>
      <w:bCs/>
      <w:sz w:val="24"/>
      <w:szCs w:val="24"/>
    </w:rPr>
  </w:style>
  <w:style w:type="character" w:customStyle="1" w:styleId="102">
    <w:name w:val="标题 8 字符"/>
    <w:link w:val="10"/>
    <w:qFormat/>
    <w:uiPriority w:val="0"/>
    <w:rPr>
      <w:rFonts w:ascii="Arial" w:hAnsi="Arial" w:eastAsia="黑体" w:cs="Times New Roman"/>
      <w:sz w:val="24"/>
      <w:szCs w:val="24"/>
    </w:rPr>
  </w:style>
  <w:style w:type="character" w:customStyle="1" w:styleId="103">
    <w:name w:val="标题 9 字符"/>
    <w:link w:val="11"/>
    <w:qFormat/>
    <w:uiPriority w:val="0"/>
    <w:rPr>
      <w:rFonts w:ascii="Arial" w:hAnsi="Arial" w:eastAsia="黑体" w:cs="Times New Roman"/>
      <w:szCs w:val="21"/>
    </w:rPr>
  </w:style>
  <w:style w:type="character" w:customStyle="1" w:styleId="104">
    <w:name w:val="正文文本缩进 3 字符"/>
    <w:link w:val="27"/>
    <w:qFormat/>
    <w:uiPriority w:val="0"/>
    <w:rPr>
      <w:rFonts w:ascii="Times New Roman" w:hAnsi="Times New Roman" w:eastAsia="宋体" w:cs="Times New Roman"/>
      <w:szCs w:val="24"/>
    </w:rPr>
  </w:style>
  <w:style w:type="character" w:customStyle="1" w:styleId="105">
    <w:name w:val="正文文本缩进 字符"/>
    <w:link w:val="18"/>
    <w:qFormat/>
    <w:uiPriority w:val="0"/>
    <w:rPr>
      <w:rFonts w:ascii="Times New Roman" w:hAnsi="Times New Roman" w:eastAsia="宋体" w:cs="Times New Roman"/>
      <w:szCs w:val="24"/>
    </w:rPr>
  </w:style>
  <w:style w:type="character" w:customStyle="1" w:styleId="106">
    <w:name w:val="正文文本缩进 2 字符"/>
    <w:link w:val="22"/>
    <w:qFormat/>
    <w:uiPriority w:val="0"/>
    <w:rPr>
      <w:rFonts w:ascii="宋体-18030" w:hAnsi="宋体-18030" w:eastAsia="宋体-18030" w:cs="Times New Roman"/>
      <w:sz w:val="28"/>
      <w:szCs w:val="24"/>
    </w:rPr>
  </w:style>
  <w:style w:type="character" w:customStyle="1" w:styleId="107">
    <w:name w:val="称呼 字符"/>
    <w:link w:val="15"/>
    <w:qFormat/>
    <w:uiPriority w:val="0"/>
    <w:rPr>
      <w:rFonts w:ascii="Times New Roman" w:hAnsi="Times New Roman" w:eastAsia="宋体" w:cs="Times New Roman"/>
      <w:szCs w:val="24"/>
    </w:rPr>
  </w:style>
  <w:style w:type="character" w:customStyle="1" w:styleId="108">
    <w:name w:val="正文文本 2 字符"/>
    <w:link w:val="28"/>
    <w:qFormat/>
    <w:uiPriority w:val="0"/>
    <w:rPr>
      <w:rFonts w:ascii="Times New Roman" w:hAnsi="Times New Roman" w:eastAsia="宋体" w:cs="Times New Roman"/>
      <w:szCs w:val="24"/>
    </w:rPr>
  </w:style>
  <w:style w:type="character" w:customStyle="1" w:styleId="109">
    <w:name w:val="日期 字符"/>
    <w:link w:val="21"/>
    <w:qFormat/>
    <w:uiPriority w:val="0"/>
    <w:rPr>
      <w:rFonts w:ascii="宋体" w:hAnsi="宋体" w:eastAsia="宋体" w:cs="Times New Roman"/>
      <w:bCs/>
      <w:sz w:val="28"/>
      <w:szCs w:val="24"/>
    </w:rPr>
  </w:style>
  <w:style w:type="character" w:customStyle="1" w:styleId="110">
    <w:name w:val="正文文本 3 字符"/>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字符"/>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字符"/>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字符"/>
    <w:link w:val="13"/>
    <w:qFormat/>
    <w:uiPriority w:val="0"/>
    <w:rPr>
      <w:rFonts w:ascii="宋体" w:hAnsi="Times New Roman" w:eastAsia="宋体" w:cs="Times New Roman"/>
      <w:sz w:val="18"/>
      <w:szCs w:val="18"/>
    </w:rPr>
  </w:style>
  <w:style w:type="character" w:customStyle="1" w:styleId="118">
    <w:name w:val="批注文字 字符"/>
    <w:link w:val="14"/>
    <w:semiHidden/>
    <w:qFormat/>
    <w:uiPriority w:val="0"/>
    <w:rPr>
      <w:rFonts w:ascii="Times New Roman" w:hAnsi="Times New Roman" w:eastAsia="宋体" w:cs="Times New Roman"/>
      <w:szCs w:val="24"/>
    </w:rPr>
  </w:style>
  <w:style w:type="character" w:customStyle="1" w:styleId="119">
    <w:name w:val="正文文本首行缩进 字符"/>
    <w:link w:val="31"/>
    <w:qFormat/>
    <w:uiPriority w:val="0"/>
    <w:rPr>
      <w:rFonts w:ascii="Times New Roman" w:hAnsi="Times New Roman" w:eastAsia="宋体" w:cs="Times New Roman"/>
      <w:sz w:val="72"/>
      <w:szCs w:val="24"/>
    </w:rPr>
  </w:style>
  <w:style w:type="character" w:customStyle="1" w:styleId="120">
    <w:name w:val="正文缩进 字符"/>
    <w:link w:val="6"/>
    <w:qFormat/>
    <w:uiPriority w:val="0"/>
    <w:rPr>
      <w:rFonts w:ascii="Times New Roman" w:hAnsi="Times New Roman" w:eastAsia="宋体" w:cs="Times New Roman"/>
      <w:sz w:val="24"/>
      <w:szCs w:val="20"/>
    </w:rPr>
  </w:style>
  <w:style w:type="character" w:customStyle="1" w:styleId="121">
    <w:name w:val="font51"/>
    <w:qFormat/>
    <w:uiPriority w:val="0"/>
    <w:rPr>
      <w:rFonts w:hint="default" w:ascii="Arial" w:hAnsi="Arial" w:cs="Arial"/>
      <w:color w:val="000000"/>
      <w:sz w:val="20"/>
      <w:szCs w:val="20"/>
      <w:u w:val="none"/>
    </w:rPr>
  </w:style>
  <w:style w:type="character" w:customStyle="1" w:styleId="122">
    <w:name w:val="font61"/>
    <w:qFormat/>
    <w:uiPriority w:val="0"/>
    <w:rPr>
      <w:rFonts w:hint="eastAsia" w:ascii="宋体" w:hAnsi="宋体" w:eastAsia="宋体"/>
      <w:color w:val="000000"/>
      <w:sz w:val="20"/>
      <w:szCs w:val="20"/>
      <w:u w:val="none"/>
    </w:rPr>
  </w:style>
  <w:style w:type="paragraph" w:styleId="12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6183</Words>
  <Characters>6556</Characters>
  <Lines>728</Lines>
  <Paragraphs>579</Paragraphs>
  <TotalTime>14</TotalTime>
  <ScaleCrop>false</ScaleCrop>
  <LinksUpToDate>false</LinksUpToDate>
  <CharactersWithSpaces>12160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2021-05-12T09:26:00Z</dcterms:created>
  <dc:creator>liaozx</dc:creator>
  <cp:lastModifiedBy>Administrator</cp:lastModifiedBy>
  <dcterms:modified xsi:type="dcterms:W3CDTF">2021-05-25T02:00:01Z</dcterms:modified>
  <dc:title>江苏常熟农村商业银行股份有限公司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