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20210018</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yellow"/>
        </w:rPr>
      </w:pPr>
      <w:r>
        <w:rPr>
          <w:rFonts w:hint="eastAsia" w:ascii="仿宋" w:hAnsi="仿宋" w:eastAsia="仿宋" w:cs="仿宋"/>
          <w:b w:val="0"/>
          <w:bCs/>
          <w:snapToGrid w:val="0"/>
          <w:color w:val="000000"/>
          <w:sz w:val="32"/>
          <w:szCs w:val="32"/>
          <w:highlight w:val="yellow"/>
          <w:lang w:val="en-US" w:eastAsia="zh-CN"/>
        </w:rPr>
        <w:t>2021</w:t>
      </w:r>
      <w:r>
        <w:rPr>
          <w:rFonts w:hint="eastAsia" w:ascii="仿宋" w:hAnsi="仿宋" w:eastAsia="仿宋" w:cs="仿宋"/>
          <w:b w:val="0"/>
          <w:bCs/>
          <w:snapToGrid w:val="0"/>
          <w:color w:val="000000"/>
          <w:sz w:val="32"/>
          <w:szCs w:val="32"/>
          <w:highlight w:val="yellow"/>
          <w:lang w:eastAsia="zh-CN"/>
        </w:rPr>
        <w:t>年</w:t>
      </w:r>
      <w:r>
        <w:rPr>
          <w:rFonts w:hint="eastAsia" w:ascii="仿宋" w:hAnsi="仿宋" w:eastAsia="仿宋" w:cs="仿宋"/>
          <w:b w:val="0"/>
          <w:bCs/>
          <w:snapToGrid w:val="0"/>
          <w:color w:val="000000"/>
          <w:sz w:val="32"/>
          <w:szCs w:val="32"/>
          <w:highlight w:val="yellow"/>
          <w:lang w:val="en-US" w:eastAsia="zh-CN"/>
        </w:rPr>
        <w:t>04</w:t>
      </w:r>
      <w:r>
        <w:rPr>
          <w:rFonts w:hint="eastAsia" w:ascii="仿宋" w:hAnsi="仿宋" w:eastAsia="仿宋" w:cs="仿宋"/>
          <w:b w:val="0"/>
          <w:bCs/>
          <w:snapToGrid w:val="0"/>
          <w:color w:val="000000"/>
          <w:sz w:val="32"/>
          <w:szCs w:val="32"/>
          <w:highlight w:val="yellow"/>
        </w:rPr>
        <w:t>月</w:t>
      </w:r>
      <w:r>
        <w:rPr>
          <w:rFonts w:hint="eastAsia" w:ascii="仿宋" w:hAnsi="仿宋" w:eastAsia="仿宋" w:cs="仿宋"/>
          <w:b w:val="0"/>
          <w:bCs/>
          <w:snapToGrid w:val="0"/>
          <w:color w:val="000000"/>
          <w:sz w:val="32"/>
          <w:szCs w:val="32"/>
          <w:highlight w:val="yellow"/>
          <w:lang w:val="en-US" w:eastAsia="zh-CN"/>
        </w:rPr>
        <w:t>06</w:t>
      </w:r>
      <w:r>
        <w:rPr>
          <w:rFonts w:hint="eastAsia" w:ascii="仿宋" w:hAnsi="仿宋" w:eastAsia="仿宋" w:cs="仿宋"/>
          <w:b w:val="0"/>
          <w:bCs/>
          <w:snapToGrid w:val="0"/>
          <w:color w:val="000000"/>
          <w:sz w:val="32"/>
          <w:szCs w:val="32"/>
          <w:highlight w:val="yellow"/>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lang w:eastAsia="zh-CN"/>
        </w:rPr>
        <w:t>统一身份认证</w:t>
      </w:r>
      <w:r>
        <w:rPr>
          <w:rFonts w:hint="eastAsia" w:ascii="仿宋" w:hAnsi="仿宋" w:eastAsia="仿宋" w:cs="仿宋"/>
          <w:snapToGrid w:val="0"/>
          <w:color w:val="000000"/>
          <w:sz w:val="28"/>
          <w:highlight w:val="yellow"/>
          <w:u w:val="single"/>
        </w:rPr>
        <w:t>项目</w:t>
      </w:r>
      <w:r>
        <w:rPr>
          <w:rFonts w:hint="eastAsia" w:ascii="仿宋" w:hAnsi="仿宋" w:eastAsia="仿宋" w:cs="仿宋"/>
          <w:snapToGrid w:val="0"/>
          <w:color w:val="00000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lang w:eastAsia="zh-CN"/>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lang w:eastAsia="zh-CN"/>
        </w:rPr>
        <w:t>我行</w:t>
      </w:r>
      <w:r>
        <w:rPr>
          <w:rFonts w:hint="eastAsia" w:ascii="仿宋" w:hAnsi="仿宋" w:eastAsia="仿宋" w:cs="仿宋"/>
          <w:snapToGrid w:val="0"/>
          <w:color w:val="000000"/>
          <w:sz w:val="28"/>
        </w:rPr>
        <w:t>“</w:t>
      </w:r>
      <w:r>
        <w:rPr>
          <w:rFonts w:hint="eastAsia" w:ascii="仿宋" w:hAnsi="仿宋" w:eastAsia="仿宋" w:cs="仿宋"/>
          <w:snapToGrid w:val="0"/>
          <w:color w:val="000000"/>
          <w:sz w:val="28"/>
          <w:lang w:eastAsia="zh-CN"/>
        </w:rPr>
        <w:t>统一身份认</w:t>
      </w:r>
      <w:r>
        <w:rPr>
          <w:rFonts w:hint="eastAsia" w:ascii="仿宋" w:hAnsi="仿宋" w:eastAsia="仿宋" w:cs="仿宋"/>
          <w:snapToGrid w:val="0"/>
          <w:color w:val="000000"/>
          <w:sz w:val="28"/>
          <w:highlight w:val="none"/>
          <w:lang w:eastAsia="zh-CN"/>
        </w:rPr>
        <w:t>证</w:t>
      </w:r>
      <w:r>
        <w:rPr>
          <w:rFonts w:hint="eastAsia" w:ascii="仿宋" w:hAnsi="仿宋" w:eastAsia="仿宋" w:cs="仿宋"/>
          <w:snapToGrid w:val="0"/>
          <w:color w:val="000000"/>
          <w:sz w:val="28"/>
          <w:szCs w:val="28"/>
          <w:highlight w:val="none"/>
          <w:u w:val="single"/>
        </w:rPr>
        <w:t>项目</w:t>
      </w:r>
      <w:r>
        <w:rPr>
          <w:rFonts w:hint="eastAsia" w:ascii="仿宋" w:hAnsi="仿宋" w:eastAsia="仿宋" w:cs="仿宋"/>
          <w:snapToGrid w:val="0"/>
          <w:color w:val="000000"/>
          <w:sz w:val="28"/>
          <w:szCs w:val="28"/>
          <w:highlight w:val="none"/>
        </w:rPr>
        <w:t>”进行招标</w:t>
      </w:r>
      <w:r>
        <w:rPr>
          <w:rFonts w:hint="eastAsia" w:ascii="仿宋" w:hAnsi="仿宋" w:eastAsia="仿宋" w:cs="仿宋"/>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default" w:ascii="仿宋" w:hAnsi="仿宋" w:eastAsia="仿宋" w:cs="仿宋"/>
          <w:b/>
          <w:bCs/>
          <w:snapToGrid w:val="0"/>
          <w:color w:val="000000"/>
          <w:sz w:val="28"/>
          <w:szCs w:val="28"/>
          <w:highlight w:val="none"/>
          <w:lang w:val="en-US" w:eastAsia="zh-CN"/>
        </w:rPr>
      </w:pPr>
      <w:r>
        <w:rPr>
          <w:rFonts w:hint="eastAsia" w:ascii="仿宋" w:hAnsi="仿宋" w:eastAsia="仿宋" w:cs="仿宋"/>
          <w:b/>
          <w:bCs/>
          <w:snapToGrid w:val="0"/>
          <w:color w:val="000000"/>
          <w:sz w:val="28"/>
          <w:szCs w:val="28"/>
          <w:highlight w:val="none"/>
          <w:lang w:val="en-US" w:eastAsia="zh-CN"/>
        </w:rPr>
        <w:t>1.招标编号：20210018</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eastAsia" w:ascii="仿宋" w:hAnsi="仿宋" w:eastAsia="仿宋" w:cs="仿宋"/>
          <w:snapToGrid w:val="0"/>
          <w:color w:val="000000"/>
          <w:sz w:val="28"/>
          <w:szCs w:val="28"/>
          <w:highlight w:val="none"/>
          <w:u w:val="single"/>
        </w:rPr>
      </w:pPr>
      <w:r>
        <w:rPr>
          <w:rFonts w:hint="eastAsia" w:ascii="仿宋" w:hAnsi="仿宋" w:eastAsia="仿宋" w:cs="仿宋"/>
          <w:b/>
          <w:bCs/>
          <w:snapToGrid w:val="0"/>
          <w:color w:val="000000"/>
          <w:sz w:val="28"/>
          <w:szCs w:val="28"/>
          <w:highlight w:val="none"/>
          <w:lang w:val="en-US" w:eastAsia="zh-CN"/>
        </w:rPr>
        <w:t>2.</w:t>
      </w:r>
      <w:r>
        <w:rPr>
          <w:rFonts w:hint="eastAsia" w:ascii="仿宋" w:hAnsi="仿宋" w:eastAsia="仿宋" w:cs="仿宋"/>
          <w:b/>
          <w:bCs/>
          <w:snapToGrid w:val="0"/>
          <w:color w:val="000000"/>
          <w:sz w:val="28"/>
          <w:szCs w:val="28"/>
          <w:highlight w:val="none"/>
        </w:rPr>
        <w:t>招标人：</w:t>
      </w:r>
      <w:r>
        <w:rPr>
          <w:rFonts w:hint="eastAsia" w:ascii="仿宋" w:hAnsi="仿宋" w:eastAsia="仿宋" w:cs="仿宋"/>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b/>
          <w:bCs/>
          <w:snapToGrid w:val="0"/>
          <w:sz w:val="28"/>
          <w:szCs w:val="28"/>
          <w:highlight w:val="none"/>
          <w:lang w:val="en-US" w:eastAsia="zh-CN"/>
        </w:rPr>
        <w:t>3.</w:t>
      </w:r>
      <w:r>
        <w:rPr>
          <w:rFonts w:hint="eastAsia" w:ascii="仿宋" w:hAnsi="仿宋" w:eastAsia="仿宋" w:cs="仿宋"/>
          <w:b/>
          <w:bCs/>
          <w:snapToGrid w:val="0"/>
          <w:sz w:val="28"/>
          <w:szCs w:val="28"/>
          <w:highlight w:val="none"/>
        </w:rPr>
        <w:t>项目实施地点：</w:t>
      </w:r>
      <w:r>
        <w:rPr>
          <w:rFonts w:hint="eastAsia" w:ascii="仿宋" w:hAnsi="仿宋" w:eastAsia="仿宋" w:cs="仿宋"/>
          <w:snapToGrid w:val="0"/>
          <w:sz w:val="28"/>
          <w:szCs w:val="28"/>
          <w:highlight w:val="none"/>
          <w:lang w:val="en-US" w:eastAsia="zh-CN"/>
        </w:rPr>
        <w:t xml:space="preserve"> 常熟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4.</w:t>
      </w:r>
      <w:r>
        <w:rPr>
          <w:rFonts w:hint="eastAsia" w:ascii="仿宋" w:hAnsi="仿宋" w:eastAsia="仿宋" w:cs="仿宋"/>
          <w:b/>
          <w:bCs/>
          <w:snapToGrid w:val="0"/>
          <w:sz w:val="28"/>
          <w:szCs w:val="28"/>
          <w:highlight w:val="none"/>
        </w:rPr>
        <w:t>发放标书时间：</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 xml:space="preserve"> 2021</w:t>
      </w:r>
      <w:r>
        <w:rPr>
          <w:rFonts w:hint="eastAsia" w:ascii="仿宋" w:hAnsi="仿宋" w:eastAsia="仿宋" w:cs="仿宋"/>
          <w:snapToGrid w:val="0"/>
          <w:sz w:val="28"/>
          <w:szCs w:val="28"/>
          <w:highlight w:val="none"/>
        </w:rPr>
        <w:t xml:space="preserve">年 </w:t>
      </w:r>
      <w:r>
        <w:rPr>
          <w:rFonts w:hint="eastAsia" w:ascii="仿宋" w:hAnsi="仿宋" w:eastAsia="仿宋" w:cs="仿宋"/>
          <w:snapToGrid w:val="0"/>
          <w:sz w:val="28"/>
          <w:szCs w:val="28"/>
          <w:highlight w:val="none"/>
          <w:lang w:val="en-US" w:eastAsia="zh-CN"/>
        </w:rPr>
        <w:t xml:space="preserve">04 </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13 </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5.</w:t>
      </w:r>
      <w:r>
        <w:rPr>
          <w:rFonts w:hint="eastAsia" w:ascii="仿宋" w:hAnsi="仿宋" w:eastAsia="仿宋" w:cs="仿宋"/>
          <w:b/>
          <w:bCs/>
          <w:snapToGrid w:val="0"/>
          <w:sz w:val="28"/>
          <w:szCs w:val="28"/>
          <w:highlight w:val="none"/>
        </w:rPr>
        <w:t>投标截止时间：</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 xml:space="preserve"> 2021</w:t>
      </w:r>
      <w:r>
        <w:rPr>
          <w:rFonts w:hint="eastAsia" w:ascii="仿宋" w:hAnsi="仿宋" w:eastAsia="仿宋" w:cs="仿宋"/>
          <w:snapToGrid w:val="0"/>
          <w:sz w:val="28"/>
          <w:szCs w:val="28"/>
          <w:highlight w:val="none"/>
        </w:rPr>
        <w:t xml:space="preserve">年 </w:t>
      </w:r>
      <w:r>
        <w:rPr>
          <w:rFonts w:hint="eastAsia" w:ascii="仿宋" w:hAnsi="仿宋" w:eastAsia="仿宋" w:cs="仿宋"/>
          <w:snapToGrid w:val="0"/>
          <w:sz w:val="28"/>
          <w:szCs w:val="28"/>
          <w:highlight w:val="none"/>
          <w:lang w:val="en-US" w:eastAsia="zh-CN"/>
        </w:rPr>
        <w:t xml:space="preserve">05 </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05 </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lang w:val="en-US" w:eastAsia="zh-CN"/>
        </w:rPr>
        <w:t>6.</w:t>
      </w:r>
      <w:r>
        <w:rPr>
          <w:rFonts w:hint="eastAsia" w:ascii="仿宋" w:hAnsi="仿宋" w:eastAsia="仿宋" w:cs="仿宋"/>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bookmarkStart w:id="2" w:name="_GoBack"/>
      <w:bookmarkEnd w:id="2"/>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联系人： </w:t>
      </w:r>
      <w:r>
        <w:rPr>
          <w:rFonts w:hint="eastAsia" w:ascii="仿宋" w:hAnsi="仿宋" w:eastAsia="仿宋" w:cs="仿宋"/>
          <w:kern w:val="0"/>
          <w:sz w:val="28"/>
          <w:szCs w:val="28"/>
          <w:highlight w:val="none"/>
          <w:lang w:eastAsia="zh-CN"/>
        </w:rPr>
        <w:t>陈磊</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w:t>
      </w:r>
      <w:r>
        <w:rPr>
          <w:rFonts w:hint="eastAsia" w:ascii="仿宋" w:hAnsi="仿宋" w:eastAsia="仿宋" w:cs="仿宋"/>
          <w:kern w:val="0"/>
          <w:sz w:val="28"/>
          <w:szCs w:val="28"/>
          <w:highlight w:val="none"/>
          <w:lang w:val="en-US" w:eastAsia="zh-CN"/>
        </w:rPr>
        <w:t>18915669882</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标书接收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2"/>
        <w:spacing w:after="240"/>
        <w:jc w:val="right"/>
        <w:rPr>
          <w:rFonts w:hint="eastAsia" w:ascii="仿宋" w:hAnsi="仿宋" w:eastAsia="仿宋" w:cs="仿宋"/>
          <w:snapToGrid w:val="0"/>
          <w:color w:val="000000"/>
          <w:sz w:val="28"/>
          <w:highlight w:val="none"/>
        </w:rPr>
      </w:pPr>
    </w:p>
    <w:p>
      <w:pPr>
        <w:pStyle w:val="2"/>
        <w:spacing w:after="240"/>
        <w:jc w:val="right"/>
        <w:rPr>
          <w:rFonts w:hint="eastAsia" w:ascii="仿宋" w:hAnsi="仿宋" w:eastAsia="仿宋" w:cs="仿宋"/>
          <w:snapToGrid w:val="0"/>
          <w:color w:val="000000"/>
          <w:sz w:val="28"/>
          <w:highlight w:val="none"/>
        </w:rPr>
      </w:pPr>
      <w:r>
        <w:rPr>
          <w:rFonts w:hint="eastAsia" w:ascii="仿宋" w:hAnsi="仿宋" w:eastAsia="仿宋" w:cs="仿宋"/>
          <w:snapToGrid w:val="0"/>
          <w:color w:val="000000"/>
          <w:sz w:val="28"/>
          <w:highlight w:val="none"/>
        </w:rPr>
        <w:t>江苏常熟农村商业银行股份有限公司</w:t>
      </w:r>
    </w:p>
    <w:p>
      <w:pPr>
        <w:pStyle w:val="2"/>
        <w:spacing w:after="240"/>
        <w:jc w:val="center"/>
        <w:rPr>
          <w:rFonts w:hint="eastAsia" w:ascii="仿宋" w:hAnsi="仿宋" w:eastAsia="仿宋" w:cs="仿宋"/>
          <w:b/>
          <w:snapToGrid w:val="0"/>
          <w:szCs w:val="28"/>
          <w:highlight w:val="none"/>
        </w:rPr>
      </w:pPr>
      <w:r>
        <w:rPr>
          <w:rFonts w:hint="eastAsia" w:ascii="宋体" w:hAnsi="宋体" w:eastAsia="宋体"/>
          <w:snapToGrid w:val="0"/>
          <w:color w:val="000000"/>
          <w:highlight w:val="none"/>
        </w:rPr>
        <w:br w:type="page"/>
      </w:r>
      <w:r>
        <w:rPr>
          <w:rFonts w:hint="eastAsia" w:ascii="仿宋" w:hAnsi="仿宋" w:eastAsia="仿宋" w:cs="仿宋"/>
          <w:b/>
          <w:snapToGrid w:val="0"/>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本招标文件仅适用于江苏常熟农村商业银行股份有限公司（以下简称“常熟农商银行”）“</w:t>
      </w:r>
      <w:r>
        <w:rPr>
          <w:rFonts w:hint="eastAsia" w:ascii="仿宋" w:hAnsi="仿宋" w:eastAsia="仿宋" w:cs="仿宋"/>
          <w:snapToGrid w:val="0"/>
          <w:color w:val="000000"/>
          <w:sz w:val="28"/>
          <w:szCs w:val="28"/>
          <w:highlight w:val="none"/>
          <w:lang w:eastAsia="zh-CN"/>
        </w:rPr>
        <w:t>统一身份认证</w:t>
      </w:r>
      <w:r>
        <w:rPr>
          <w:rFonts w:hint="eastAsia" w:ascii="仿宋" w:hAnsi="仿宋" w:eastAsia="仿宋" w:cs="仿宋"/>
          <w:snapToGrid w:val="0"/>
          <w:color w:val="000000"/>
          <w:sz w:val="28"/>
          <w:szCs w:val="28"/>
          <w:highlight w:val="none"/>
          <w:u w:val="single"/>
        </w:rPr>
        <w:t>项目</w:t>
      </w:r>
      <w:r>
        <w:rPr>
          <w:rFonts w:hint="eastAsia" w:ascii="仿宋" w:hAnsi="仿宋" w:eastAsia="仿宋" w:cs="仿宋"/>
          <w:snapToGrid w:val="0"/>
          <w:color w:val="000000"/>
          <w:sz w:val="28"/>
          <w:szCs w:val="28"/>
          <w:highlight w:val="none"/>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1000</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万元人民币（或等值外币），注册时间不少于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highlight w:val="yellow"/>
          <w:u w:val="single"/>
        </w:rPr>
        <w:t>3</w:t>
      </w:r>
      <w:r>
        <w:rPr>
          <w:rFonts w:hint="eastAsia" w:ascii="仿宋" w:hAnsi="仿宋" w:eastAsia="仿宋" w:cs="仿宋"/>
          <w:snapToGrid w:val="0"/>
          <w:color w:val="000000"/>
          <w:sz w:val="28"/>
          <w:szCs w:val="28"/>
          <w:highlight w:val="yellow"/>
          <w:u w:val="single"/>
          <w:lang w:val="en-US" w:eastAsia="zh-CN"/>
        </w:rPr>
        <w:t xml:space="preserve">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1"/>
          <w:numId w:val="0"/>
        </w:numPr>
        <w:autoSpaceDE w:val="0"/>
        <w:autoSpaceDN w:val="0"/>
        <w:adjustRightInd w:val="0"/>
        <w:spacing w:line="560" w:lineRule="atLeast"/>
        <w:ind w:left="0" w:firstLine="624"/>
        <w:jc w:val="left"/>
        <w:rPr>
          <w:rFonts w:hint="default"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开标过程由投标人进行时间不超过30分钟的讲标，必须由此项目的实施</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2"/>
        <w:spacing w:after="240"/>
        <w:jc w:val="center"/>
        <w:rPr>
          <w:rFonts w:ascii="宋体" w:hAnsi="宋体"/>
          <w:b/>
          <w:sz w:val="28"/>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0"/>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3"/>
        <w:spacing w:after="0" w:line="240" w:lineRule="auto"/>
        <w:jc w:val="left"/>
        <w:rPr>
          <w:rFonts w:hint="eastAsia"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 w:val="0"/>
          <w:bCs/>
          <w:snapToGrid w:val="0"/>
          <w:color w:val="000000"/>
          <w:kern w:val="2"/>
          <w:sz w:val="28"/>
          <w:szCs w:val="28"/>
          <w:lang w:val="en-US" w:eastAsia="zh-CN" w:bidi="ar-SA"/>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项目总报价</w:t>
      </w:r>
      <w:r>
        <w:rPr>
          <w:rFonts w:hint="eastAsia" w:ascii="仿宋" w:hAnsi="仿宋" w:eastAsia="仿宋" w:cs="仿宋"/>
          <w:bCs/>
          <w:snapToGrid w:val="0"/>
          <w:sz w:val="28"/>
          <w:szCs w:val="28"/>
          <w:lang w:eastAsia="zh-CN"/>
        </w:rPr>
        <w:t>（人民币）</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lang w:eastAsia="zh-CN"/>
        </w:rPr>
        <w:t>元</w:t>
      </w:r>
      <w:r>
        <w:rPr>
          <w:rFonts w:hint="eastAsia" w:ascii="仿宋" w:hAnsi="仿宋" w:eastAsia="仿宋" w:cs="仿宋"/>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rPr>
            </w:pPr>
            <w:r>
              <w:rPr>
                <w:rFonts w:hint="eastAsia" w:ascii="华文仿宋" w:hAnsi="华文仿宋" w:eastAsia="华文仿宋" w:cs="华文仿宋"/>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数</w:t>
            </w:r>
            <w:r>
              <w:rPr>
                <w:rFonts w:hint="eastAsia" w:ascii="华文仿宋" w:hAnsi="华文仿宋" w:eastAsia="华文仿宋" w:cs="华文仿宋"/>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iCs/>
                <w:sz w:val="20"/>
                <w:szCs w:val="20"/>
                <w:highlight w:val="none"/>
                <w:lang w:eastAsia="zh-CN"/>
              </w:rPr>
              <w:t>软件名称</w:t>
            </w:r>
            <w:r>
              <w:rPr>
                <w:rFonts w:hint="eastAsia" w:ascii="华文仿宋" w:hAnsi="华文仿宋" w:eastAsia="华文仿宋" w:cs="华文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i/>
                <w:iCs/>
                <w:sz w:val="20"/>
                <w:szCs w:val="20"/>
                <w:highlight w:val="none"/>
                <w:lang w:eastAsia="zh-CN"/>
              </w:rPr>
              <w:t>咨询</w:t>
            </w:r>
            <w:r>
              <w:rPr>
                <w:rFonts w:hint="eastAsia" w:ascii="华文仿宋" w:hAnsi="华文仿宋" w:eastAsia="华文仿宋" w:cs="华文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系统（含软、硬件等）应提供免费维护期为</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至少1年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eastAsia="zh-CN"/>
        </w:rPr>
        <w:t>维护期内提供（</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eastAsia="zh-CN"/>
        </w:rPr>
        <w:t>驻场</w:t>
      </w:r>
      <w:r>
        <w:rPr>
          <w:rFonts w:hint="eastAsia" w:ascii="华文仿宋" w:hAnsi="华文仿宋" w:eastAsia="华文仿宋" w:cs="华文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华文仿宋" w:hAnsi="华文仿宋" w:eastAsia="华文仿宋" w:cs="华文仿宋"/>
          <w:sz w:val="28"/>
          <w:szCs w:val="28"/>
          <w:highlight w:val="none"/>
          <w:lang w:eastAsia="zh-CN"/>
        </w:rPr>
        <w:t>）支持服务，</w:t>
      </w:r>
      <w:r>
        <w:rPr>
          <w:rFonts w:hint="eastAsia" w:ascii="华文仿宋" w:hAnsi="华文仿宋" w:eastAsia="华文仿宋" w:cs="华文仿宋"/>
          <w:sz w:val="28"/>
          <w:szCs w:val="28"/>
          <w:highlight w:val="none"/>
        </w:rPr>
        <w:t>维护期满后，每年度系统维护服务费用不超过项目总报价的10 %</w:t>
      </w:r>
      <w:r>
        <w:rPr>
          <w:rFonts w:hint="eastAsia" w:ascii="华文仿宋" w:hAnsi="华文仿宋" w:eastAsia="华文仿宋" w:cs="华文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highlight w:val="none"/>
        </w:rPr>
        <w:t>年内，</w:t>
      </w:r>
      <w:r>
        <w:rPr>
          <w:rFonts w:hint="eastAsia" w:ascii="华文仿宋" w:hAnsi="华文仿宋" w:eastAsia="华文仿宋" w:cs="华文仿宋"/>
          <w:sz w:val="28"/>
          <w:szCs w:val="28"/>
          <w:highlight w:val="none"/>
          <w:lang w:eastAsia="zh-CN"/>
        </w:rPr>
        <w:t>由于功能新增</w:t>
      </w:r>
      <w:r>
        <w:rPr>
          <w:rFonts w:hint="eastAsia" w:ascii="华文仿宋" w:hAnsi="华文仿宋" w:eastAsia="华文仿宋" w:cs="华文仿宋"/>
          <w:sz w:val="28"/>
          <w:szCs w:val="28"/>
          <w:highlight w:val="none"/>
        </w:rPr>
        <w:t>经双发协商同意需要计算工作量的，</w:t>
      </w:r>
      <w:r>
        <w:rPr>
          <w:rFonts w:hint="eastAsia" w:ascii="华文仿宋" w:hAnsi="华文仿宋" w:eastAsia="华文仿宋" w:cs="华文仿宋"/>
          <w:sz w:val="28"/>
          <w:szCs w:val="28"/>
          <w:highlight w:val="none"/>
          <w:lang w:eastAsia="zh-CN"/>
        </w:rPr>
        <w:t>工作量</w:t>
      </w:r>
      <w:r>
        <w:rPr>
          <w:rFonts w:hint="eastAsia" w:ascii="华文仿宋" w:hAnsi="华文仿宋" w:eastAsia="华文仿宋" w:cs="华文仿宋"/>
          <w:sz w:val="28"/>
          <w:szCs w:val="28"/>
          <w:highlight w:val="none"/>
        </w:rPr>
        <w:t>报价不超</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u w:val="single"/>
          <w:lang w:val="en-US" w:eastAsia="zh-CN"/>
        </w:rPr>
        <w:t xml:space="preserve">    </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元</w:t>
      </w:r>
      <w:r>
        <w:rPr>
          <w:rFonts w:hint="eastAsia" w:ascii="华文仿宋" w:hAnsi="华文仿宋" w:eastAsia="华文仿宋" w:cs="华文仿宋"/>
          <w:sz w:val="28"/>
          <w:szCs w:val="28"/>
          <w:highlight w:val="none"/>
          <w:lang w:val="en-US" w:eastAsia="zh-CN"/>
        </w:rPr>
        <w:t>/人月</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lang w:eastAsia="zh-CN"/>
        </w:rPr>
        <w:t>十</w:t>
      </w:r>
      <w:r>
        <w:rPr>
          <w:rFonts w:hint="eastAsia" w:ascii="华文仿宋" w:hAnsi="华文仿宋" w:eastAsia="华文仿宋" w:cs="华文仿宋"/>
          <w:sz w:val="28"/>
          <w:szCs w:val="28"/>
        </w:rPr>
        <w:t>的违约金</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rPr>
      </w:pPr>
      <w:r>
        <w:rPr>
          <w:rFonts w:ascii="宋体" w:hAnsi="宋体"/>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default"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投标人名称：</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地址：</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rPr>
        <w:t>邮编：</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传真／电话：</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成立日期或注册日期：</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法定代表人或主要负责人姓名：</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u w:val="single"/>
        </w:rPr>
      </w:pPr>
      <w:r>
        <w:rPr>
          <w:rFonts w:hint="eastAsia" w:ascii="华文仿宋" w:hAnsi="华文仿宋" w:eastAsia="华文仿宋" w:cs="华文仿宋"/>
          <w:snapToGrid w:val="0"/>
          <w:color w:val="000000"/>
          <w:sz w:val="28"/>
          <w:szCs w:val="28"/>
        </w:rPr>
        <w:t>注册资本：</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u w:val="single"/>
          <w:lang w:val="en-US" w:eastAsia="zh-CN"/>
        </w:rPr>
      </w:pPr>
      <w:r>
        <w:rPr>
          <w:rFonts w:hint="eastAsia" w:ascii="华文仿宋" w:hAnsi="华文仿宋" w:eastAsia="华文仿宋" w:cs="华文仿宋"/>
          <w:snapToGrid w:val="0"/>
          <w:color w:val="000000"/>
          <w:sz w:val="24"/>
          <w:szCs w:val="24"/>
          <w:lang w:eastAsia="zh-CN"/>
        </w:rPr>
        <w:t>成立</w:t>
      </w:r>
      <w:r>
        <w:rPr>
          <w:rFonts w:hint="eastAsia" w:ascii="华文仿宋" w:hAnsi="华文仿宋" w:eastAsia="华文仿宋" w:cs="华文仿宋"/>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lang w:eastAsia="zh-CN"/>
        </w:rPr>
      </w:pPr>
      <w:r>
        <w:rPr>
          <w:rFonts w:hint="eastAsia" w:ascii="华文仿宋" w:hAnsi="华文仿宋" w:eastAsia="华文仿宋" w:cs="华文仿宋"/>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p>
    <w:p>
      <w:pPr>
        <w:pStyle w:val="20"/>
        <w:tabs>
          <w:tab w:val="left" w:pos="360"/>
        </w:tabs>
        <w:adjustRightInd w:val="0"/>
        <w:rPr>
          <w:rFonts w:hint="eastAsia" w:ascii="华文仿宋" w:hAnsi="华文仿宋" w:eastAsia="华文仿宋" w:cs="华文仿宋"/>
          <w:snapToGrid w:val="0"/>
          <w:color w:val="000000"/>
          <w:sz w:val="28"/>
          <w:szCs w:val="28"/>
        </w:rPr>
      </w:pP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u w:val="single"/>
          <w:lang w:val="en-US" w:eastAsia="zh-CN"/>
        </w:rPr>
      </w:pPr>
      <w:r>
        <w:rPr>
          <w:rFonts w:hint="eastAsia" w:ascii="华文仿宋" w:hAnsi="华文仿宋" w:eastAsia="华文仿宋" w:cs="华文仿宋"/>
          <w:snapToGrid w:val="0"/>
          <w:color w:val="000000"/>
          <w:sz w:val="28"/>
          <w:szCs w:val="28"/>
        </w:rPr>
        <w:t xml:space="preserve">所属集团（如有的话）： </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u w:val="single"/>
          <w:lang w:val="en-US" w:eastAsia="zh-CN"/>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kern w:val="2"/>
          <w:sz w:val="28"/>
          <w:szCs w:val="28"/>
          <w:lang w:val="en-US" w:eastAsia="zh-CN" w:bidi="ar-SA"/>
        </w:rPr>
      </w:pPr>
      <w:r>
        <w:rPr>
          <w:rFonts w:hint="eastAsia" w:ascii="华文仿宋" w:hAnsi="华文仿宋" w:eastAsia="华文仿宋" w:cs="华文仿宋"/>
          <w:snapToGrid w:val="0"/>
          <w:color w:val="000000"/>
          <w:sz w:val="28"/>
          <w:szCs w:val="28"/>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华文仿宋" w:hAnsi="华文仿宋" w:eastAsia="华文仿宋" w:cs="华文仿宋"/>
          <w:snapToGrid w:val="0"/>
          <w:color w:val="000000"/>
          <w:kern w:val="2"/>
          <w:sz w:val="28"/>
          <w:szCs w:val="28"/>
          <w:lang w:val="en-US" w:eastAsia="zh-CN" w:bidi="ar-SA"/>
        </w:rPr>
      </w:pPr>
    </w:p>
    <w:p>
      <w:pPr>
        <w:pStyle w:val="20"/>
        <w:widowControl w:val="0"/>
        <w:numPr>
          <w:ilvl w:val="0"/>
          <w:numId w:val="0"/>
        </w:numPr>
        <w:adjustRightInd w:val="0"/>
        <w:jc w:val="both"/>
        <w:rPr>
          <w:rFonts w:hint="eastAsia" w:ascii="华文仿宋" w:hAnsi="华文仿宋" w:eastAsia="华文仿宋" w:cs="华文仿宋"/>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rPr>
      </w:pPr>
      <w:r>
        <w:rPr>
          <w:rFonts w:hint="eastAsia" w:ascii="华文仿宋" w:hAnsi="华文仿宋" w:eastAsia="华文仿宋" w:cs="华文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bl>
    <w:p>
      <w:pPr>
        <w:rPr>
          <w:rFonts w:ascii="宋体" w:hAnsi="宋体"/>
          <w:sz w:val="28"/>
          <w:szCs w:val="28"/>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预估实施周期：1.5月</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需求阶段：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10</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5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12</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设计阶段：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13</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开发阶段：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18</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4</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snapToGrid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测试阶段：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6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14</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验收阶段：</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lang w:eastAsia="zh-CN"/>
        </w:rPr>
        <w:t>至</w:t>
      </w:r>
      <w:r>
        <w:rPr>
          <w:rFonts w:hint="eastAsia" w:ascii="仿宋" w:hAnsi="仿宋" w:eastAsia="仿宋" w:cs="仿宋"/>
          <w:bCs/>
          <w:snapToGrid w:val="0"/>
          <w:sz w:val="24"/>
          <w:szCs w:val="24"/>
          <w:lang w:val="en-US" w:eastAsia="zh-CN"/>
        </w:rPr>
        <w:t xml:space="preserve"> </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 xml:space="preserve">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rPr>
      </w:pPr>
      <w:r>
        <w:rPr>
          <w:rFonts w:hint="eastAsia" w:ascii="华文仿宋" w:hAnsi="华文仿宋" w:eastAsia="华文仿宋" w:cs="华文仿宋"/>
          <w:sz w:val="24"/>
          <w:szCs w:val="24"/>
          <w:lang w:val="en-US" w:eastAsia="zh-CN"/>
        </w:rPr>
        <w:t>项目上线：</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24</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项目需求</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通过统一身份认证系统，实现行内用户身份的集中管理以及对现有主要应用系统的账号、认证、授权的统一入口管理，达到“统一身份、集中管理、简化应用、保障安全”的目的，提升安全管控能力，提高各系统的协同度及工作效率，提高系统的认证级别和强度。其建设目标如下：</w:t>
      </w:r>
    </w:p>
    <w:p>
      <w:pPr>
        <w:numPr>
          <w:ilvl w:val="0"/>
          <w:numId w:val="25"/>
        </w:num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统一用户</w:t>
      </w:r>
      <w:r>
        <w:rPr>
          <w:rFonts w:hint="eastAsia" w:ascii="仿宋" w:hAnsi="仿宋" w:eastAsia="仿宋" w:cs="仿宋"/>
          <w:sz w:val="28"/>
          <w:szCs w:val="28"/>
          <w:lang w:val="en-US" w:eastAsia="zh-CN"/>
        </w:rPr>
        <w:t>组织</w:t>
      </w:r>
      <w:r>
        <w:rPr>
          <w:rFonts w:hint="default" w:ascii="仿宋" w:hAnsi="仿宋" w:eastAsia="仿宋" w:cs="仿宋"/>
          <w:sz w:val="28"/>
          <w:szCs w:val="28"/>
          <w:lang w:val="en-US" w:eastAsia="zh-CN"/>
        </w:rPr>
        <w:t>管理</w:t>
      </w:r>
      <w:r>
        <w:rPr>
          <w:rFonts w:hint="eastAsia" w:ascii="仿宋" w:hAnsi="仿宋" w:eastAsia="仿宋" w:cs="仿宋"/>
          <w:sz w:val="28"/>
          <w:szCs w:val="28"/>
          <w:lang w:val="en-US" w:eastAsia="zh-CN"/>
        </w:rPr>
        <w:t>。对接行内的统一员工与统一机构，完成用户与组织的集中管理。提供用户自助服务界面，完成密码策略管理。</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统一认证管理。其中包括全局认证策略管理，应用认证策略管理，用户认证策略管理，密码认证策略管理等。支持密码、蓝信扫码、短信认证、人脸认证、指纹认证、动态口令等多种认证方式。</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统一安全管理。包括实现分级授权管理，端到端加密技术保障，双通道认证技术保障等。</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应用管理。包括应用模版管理，应用普通账号与特殊账号管理，账号同步等功能。</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权限统一管理。包括应用访问权限管理，应用资源权限管理。</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认证场景建设。平台要支持丰富的认证场景，包括登录认证、单点登录、待办单点登录支持、密码代填、双因素认证等等，</w:t>
      </w:r>
      <w:r>
        <w:rPr>
          <w:rFonts w:hint="eastAsia" w:ascii="仿宋" w:hAnsi="仿宋" w:eastAsia="仿宋" w:cs="仿宋"/>
          <w:sz w:val="28"/>
          <w:szCs w:val="28"/>
        </w:rPr>
        <w:t>需支持OAuth、SAML、OpenID等标准协议</w:t>
      </w:r>
      <w:r>
        <w:rPr>
          <w:rFonts w:hint="eastAsia" w:ascii="仿宋" w:hAnsi="仿宋" w:eastAsia="仿宋" w:cs="仿宋"/>
          <w:sz w:val="28"/>
          <w:szCs w:val="28"/>
          <w:lang w:eastAsia="zh-CN"/>
        </w:rPr>
        <w:t>。</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对接行内统一门户系统，完成登录认证的集成。</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协助行内完成多种类型系统的身份认证集成，如：C/S客户端类、B/S网页类；支持多种类型的开发框架或平台，完成至少10个系统的集成。</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完善单点登录故障隔离以及应急方案，在统一身份认证系统发生故障的情况下保证业务系统能够正常的运行。</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行内各类系统集成以行内开发为主，投标方须提供完善的技术支持。</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统一审计管理。其中包括用户行为审计，可视化报表导出与展示功能，系统监控，风险管理。</w:t>
      </w:r>
    </w:p>
    <w:p>
      <w:pPr>
        <w:numPr>
          <w:ilvl w:val="0"/>
          <w:numId w:val="2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完成统一接入规范文档。</w:t>
      </w:r>
      <w:r>
        <w:rPr>
          <w:rFonts w:hint="eastAsia" w:ascii="仿宋" w:hAnsi="仿宋" w:eastAsia="仿宋" w:cs="仿宋"/>
          <w:sz w:val="28"/>
          <w:szCs w:val="28"/>
        </w:rPr>
        <w:t>提供统一的系统集成规范和管理规范，保证业务系统的持续接入</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1、投标产品应提供多法人解决方案，包括但不限于招标方兴福系投资管理行及村镇银行等多法人模式，供常熟农商银行和兴福村镇银行独立部署使用。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3、投标产品涉及相关系统单元测试覆盖率应达到60%以上，覆盖率测算数据由招标方提供。</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4、投标方应在产品上线后提供</w:t>
      </w:r>
      <w:r>
        <w:rPr>
          <w:rFonts w:hint="eastAsia" w:ascii="仿宋" w:hAnsi="仿宋" w:eastAsia="仿宋" w:cs="仿宋"/>
          <w:sz w:val="28"/>
          <w:szCs w:val="28"/>
          <w:highlight w:val="none"/>
          <w:lang w:val="en-US" w:eastAsia="zh-CN"/>
        </w:rPr>
        <w:t>合同约定范围内的全部源码（含</w:t>
      </w:r>
      <w:r>
        <w:rPr>
          <w:rFonts w:hint="eastAsia" w:ascii="仿宋" w:hAnsi="仿宋" w:eastAsia="仿宋" w:cs="仿宋"/>
          <w:sz w:val="28"/>
          <w:szCs w:val="28"/>
          <w:lang w:val="en-US" w:eastAsia="zh-CN"/>
        </w:rPr>
        <w:t>必须的代码注释）、项目文档（包括但不限于技术白皮书、需求文档、设计（数据库、接口）文档、部署手册、维护手册）等。</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5、投标方提供的安全认证产品须满足国家相关安全认证标准及要求(如金融等保3级等），须通过本行安全管理相关测试。</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6、产品采用的加密算法同时支持国际和国产密码算法，包括但不限于：3DES、MD5、SM2、SM3、SM4等。</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7、平台要符合行内的微服务架构，接入到行内的微服务平台系统。</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8、平台要符合行内审计部的相关要求。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default" w:ascii="仿宋" w:hAnsi="仿宋" w:eastAsia="仿宋" w:cs="仿宋"/>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i/>
          <w:iCs/>
          <w:sz w:val="24"/>
          <w:szCs w:val="24"/>
          <w:highlight w:val="none"/>
          <w:lang w:val="en-US" w:eastAsia="zh-CN"/>
        </w:rPr>
      </w:pPr>
      <w:r>
        <w:rPr>
          <w:rFonts w:hint="eastAsia" w:ascii="华文仿宋" w:hAnsi="华文仿宋" w:eastAsia="华文仿宋" w:cs="华文仿宋"/>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系统架构规划</w:t>
      </w: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系统架构图</w:t>
      </w:r>
      <w:r>
        <w:rPr>
          <w:rFonts w:hint="eastAsia" w:ascii="仿宋" w:hAnsi="仿宋" w:eastAsia="仿宋" w:cs="仿宋"/>
          <w:snapToGrid w:val="0"/>
          <w:color w:val="000000"/>
          <w:sz w:val="22"/>
          <w:szCs w:val="22"/>
          <w:highlight w:val="none"/>
          <w:lang w:eastAsia="zh-CN"/>
        </w:rPr>
        <w:t>（我行已建立</w:t>
      </w:r>
      <w:r>
        <w:rPr>
          <w:rFonts w:hint="eastAsia" w:ascii="仿宋" w:hAnsi="仿宋" w:eastAsia="仿宋" w:cs="仿宋"/>
          <w:snapToGrid w:val="0"/>
          <w:color w:val="000000"/>
          <w:sz w:val="22"/>
          <w:szCs w:val="22"/>
          <w:highlight w:val="none"/>
          <w:lang w:val="en-US" w:eastAsia="zh-CN"/>
        </w:rPr>
        <w:t>ESB企业服务总线、数据总线、业务中台）</w:t>
      </w:r>
      <w:r>
        <w:rPr>
          <w:rFonts w:hint="eastAsia" w:ascii="仿宋" w:hAnsi="仿宋" w:eastAsia="仿宋" w:cs="仿宋"/>
          <w:snapToGrid w:val="0"/>
          <w:color w:val="000000"/>
          <w:sz w:val="28"/>
          <w:szCs w:val="28"/>
          <w:highlight w:val="none"/>
          <w:lang w:val="en-US" w:eastAsia="zh-CN"/>
        </w:rPr>
        <w:t xml:space="preserve">  </w:t>
      </w:r>
      <w:r>
        <w:rPr>
          <w:rFonts w:hint="eastAsia" w:ascii="仿宋" w:hAnsi="仿宋" w:eastAsia="仿宋" w:cs="仿宋"/>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numPr>
          <w:ilvl w:val="0"/>
          <w:numId w:val="27"/>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硬件拓补图</w:t>
      </w:r>
      <w:r>
        <w:rPr>
          <w:rFonts w:hint="eastAsia" w:ascii="仿宋" w:hAnsi="仿宋" w:eastAsia="仿宋" w:cs="仿宋"/>
          <w:snapToGrid w:val="0"/>
          <w:color w:val="000000"/>
          <w:sz w:val="22"/>
          <w:szCs w:val="22"/>
          <w:lang w:eastAsia="zh-CN"/>
        </w:rPr>
        <w:t>（</w:t>
      </w:r>
      <w:r>
        <w:rPr>
          <w:rFonts w:hint="eastAsia" w:ascii="仿宋" w:hAnsi="仿宋" w:eastAsia="仿宋" w:cs="仿宋"/>
          <w:snapToGrid w:val="0"/>
          <w:color w:val="000000"/>
          <w:sz w:val="22"/>
          <w:szCs w:val="22"/>
          <w:lang w:val="en-US" w:eastAsia="zh-CN"/>
        </w:rPr>
        <w:t>请从附表</w:t>
      </w:r>
      <w:r>
        <w:rPr>
          <w:rFonts w:hint="eastAsia" w:ascii="华文仿宋" w:hAnsi="华文仿宋" w:eastAsia="华文仿宋" w:cs="华文仿宋"/>
          <w:b w:val="0"/>
          <w:bCs w:val="0"/>
          <w:sz w:val="24"/>
          <w:szCs w:val="24"/>
          <w:highlight w:val="none"/>
          <w:lang w:val="en-US" w:eastAsia="zh-CN"/>
        </w:rPr>
        <w:t>我行</w:t>
      </w:r>
      <w:r>
        <w:rPr>
          <w:rFonts w:hint="eastAsia" w:ascii="仿宋" w:hAnsi="仿宋" w:eastAsia="仿宋" w:cs="仿宋"/>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WIN</w:t>
            </w:r>
            <w:r>
              <w:rPr>
                <w:rFonts w:hint="eastAsia" w:ascii="华文仿宋" w:hAnsi="华文仿宋" w:eastAsia="华文仿宋" w:cs="华文仿宋"/>
                <w:sz w:val="20"/>
                <w:szCs w:val="20"/>
                <w:lang w:val="en-US" w:eastAsia="zh-CN"/>
              </w:rPr>
              <w:t xml:space="preserve">DOWS </w:t>
            </w:r>
            <w:r>
              <w:rPr>
                <w:rFonts w:hint="eastAsia" w:ascii="华文仿宋" w:hAnsi="华文仿宋" w:eastAsia="华文仿宋" w:cs="华文仿宋"/>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szCs w:val="20"/>
                <w:lang w:val="zh-CN"/>
              </w:rPr>
              <w:t xml:space="preserve">REDHAT </w:t>
            </w:r>
            <w:r>
              <w:rPr>
                <w:rFonts w:hint="eastAsia" w:ascii="华文仿宋" w:hAnsi="华文仿宋" w:eastAsia="华文仿宋" w:cs="华文仿宋"/>
                <w:sz w:val="20"/>
                <w:szCs w:val="20"/>
                <w:lang w:val="en-US" w:eastAsia="zh-CN"/>
              </w:rPr>
              <w:t>LINUX 5.4/</w:t>
            </w:r>
            <w:r>
              <w:rPr>
                <w:rFonts w:hint="eastAsia" w:ascii="华文仿宋" w:hAnsi="华文仿宋" w:eastAsia="华文仿宋" w:cs="华文仿宋"/>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 xml:space="preserve">WAS </w:t>
            </w:r>
            <w:r>
              <w:rPr>
                <w:rFonts w:hint="eastAsia" w:ascii="华文仿宋" w:hAnsi="华文仿宋" w:eastAsia="华文仿宋" w:cs="华文仿宋"/>
                <w:sz w:val="20"/>
                <w:szCs w:val="20"/>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 xml:space="preserve">Tomcat </w:t>
            </w:r>
            <w:r>
              <w:rPr>
                <w:rFonts w:hint="eastAsia" w:ascii="华文仿宋" w:hAnsi="华文仿宋" w:eastAsia="华文仿宋" w:cs="华文仿宋"/>
                <w:sz w:val="20"/>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lang w:val="zh-CN"/>
              </w:rPr>
              <w:t>Nginx</w:t>
            </w:r>
            <w:r>
              <w:rPr>
                <w:rFonts w:hint="eastAsia" w:ascii="华文仿宋" w:hAnsi="华文仿宋" w:eastAsia="华文仿宋" w:cs="华文仿宋"/>
                <w:sz w:val="20"/>
                <w:lang w:val="en-US" w:eastAsia="zh-CN"/>
              </w:rPr>
              <w:t xml:space="preserve"> </w:t>
            </w:r>
            <w:r>
              <w:rPr>
                <w:rFonts w:hint="eastAsia" w:ascii="华文仿宋" w:hAnsi="华文仿宋" w:eastAsia="华文仿宋" w:cs="华文仿宋"/>
                <w:sz w:val="20"/>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对应需求点</w:t>
            </w:r>
          </w:p>
        </w:tc>
        <w:tc>
          <w:tcPr>
            <w:tcW w:w="21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bl>
    <w:p>
      <w:pPr>
        <w:rPr>
          <w:rFonts w:hint="eastAsia" w:ascii="宋体" w:hAnsi="宋体"/>
          <w:sz w:val="28"/>
          <w:szCs w:val="28"/>
          <w:lang w:val="en-US" w:eastAsia="zh-CN"/>
        </w:rPr>
      </w:pPr>
    </w:p>
    <w:p>
      <w:pPr>
        <w:rPr>
          <w:rFonts w:hint="eastAsia" w:ascii="宋体" w:hAnsi="宋体"/>
          <w:sz w:val="28"/>
          <w:szCs w:val="28"/>
          <w:lang w:val="en-US" w:eastAsia="zh-CN"/>
        </w:rPr>
      </w:pPr>
    </w:p>
    <w:p>
      <w:pPr>
        <w:pStyle w:val="3"/>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角色</w:t>
            </w:r>
          </w:p>
        </w:tc>
        <w:tc>
          <w:tcPr>
            <w:tcW w:w="109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84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公司职务</w:t>
            </w:r>
          </w:p>
        </w:tc>
        <w:tc>
          <w:tcPr>
            <w:tcW w:w="683"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工作年限</w:t>
            </w:r>
          </w:p>
        </w:tc>
        <w:tc>
          <w:tcPr>
            <w:tcW w:w="191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参与阶段/主要工作</w:t>
            </w:r>
          </w:p>
        </w:tc>
        <w:tc>
          <w:tcPr>
            <w:tcW w:w="136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进场时间</w:t>
            </w:r>
          </w:p>
        </w:tc>
        <w:tc>
          <w:tcPr>
            <w:tcW w:w="141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bl>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hint="eastAsia" w:ascii="仿宋" w:hAnsi="仿宋" w:eastAsia="仿宋" w:cs="仿宋"/>
          <w:b/>
          <w:sz w:val="28"/>
          <w:szCs w:val="28"/>
        </w:rPr>
      </w:pPr>
    </w:p>
    <w:p>
      <w:pPr>
        <w:tabs>
          <w:tab w:val="left" w:pos="720"/>
        </w:tabs>
        <w:spacing w:line="300" w:lineRule="auto"/>
        <w:rPr>
          <w:rFonts w:hint="eastAsia" w:ascii="仿宋" w:hAnsi="仿宋" w:eastAsia="仿宋" w:cs="仿宋"/>
          <w:b/>
          <w:sz w:val="28"/>
          <w:szCs w:val="28"/>
        </w:rPr>
      </w:pP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lang w:eastAsia="zh-CN"/>
        </w:rPr>
        <w:t>项目成</w:t>
      </w:r>
      <w:r>
        <w:rPr>
          <w:rFonts w:hint="eastAsia" w:ascii="仿宋" w:hAnsi="仿宋" w:eastAsia="仿宋" w:cs="仿宋"/>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rPr>
            </w:pPr>
            <w:r>
              <w:rPr>
                <w:rFonts w:hint="eastAsia" w:ascii="仿宋" w:hAnsi="仿宋" w:eastAsia="仿宋" w:cs="仿宋"/>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28"/>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28"/>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rPr>
          <w:rFonts w:ascii="宋体" w:hAnsi="宋体"/>
          <w:sz w:val="28"/>
          <w:szCs w:val="28"/>
        </w:rPr>
      </w:pP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eastAsia="zh-CN"/>
        </w:rPr>
        <w:t>附件</w:t>
      </w:r>
      <w:r>
        <w:rPr>
          <w:rFonts w:hint="eastAsia" w:ascii="仿宋" w:hAnsi="仿宋" w:eastAsia="仿宋" w:cs="仿宋"/>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宋体" w:hAnsi="宋体"/>
          <w:sz w:val="24"/>
          <w:szCs w:val="24"/>
          <w:lang w:val="en-US" w:eastAsia="zh-CN"/>
        </w:rPr>
      </w:pPr>
      <w:r>
        <w:rPr>
          <w:rFonts w:hint="eastAsia" w:ascii="仿宋" w:hAnsi="仿宋" w:eastAsia="仿宋" w:cs="仿宋"/>
          <w:sz w:val="28"/>
          <w:szCs w:val="28"/>
        </w:rPr>
        <w:t>日    期：</w:t>
      </w: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附件10：投标人资格证明与案例情况（近三年，需附证明文件）</w:t>
      </w:r>
    </w:p>
    <w:p>
      <w:pPr>
        <w:numPr>
          <w:ilvl w:val="0"/>
          <w:numId w:val="29"/>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hint="eastAsia" w:ascii="微软雅黑" w:hAnsi="微软雅黑" w:eastAsia="微软雅黑" w:cs="微软雅黑"/>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1A6D7"/>
    <w:multiLevelType w:val="singleLevel"/>
    <w:tmpl w:val="BB31A6D7"/>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2">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9BCCF"/>
    <w:multiLevelType w:val="singleLevel"/>
    <w:tmpl w:val="5279BCCF"/>
    <w:lvl w:ilvl="0" w:tentative="0">
      <w:start w:val="1"/>
      <w:numFmt w:val="chineseCounting"/>
      <w:suff w:val="nothing"/>
      <w:lvlText w:val="%1、"/>
      <w:lvlJc w:val="left"/>
    </w:lvl>
  </w:abstractNum>
  <w:abstractNum w:abstractNumId="4">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5">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6">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7">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8">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9">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2">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3">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4">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20">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6">
    <w:nsid w:val="5987D065"/>
    <w:multiLevelType w:val="singleLevel"/>
    <w:tmpl w:val="5987D065"/>
    <w:lvl w:ilvl="0" w:tentative="0">
      <w:start w:val="1"/>
      <w:numFmt w:val="chineseCounting"/>
      <w:suff w:val="nothing"/>
      <w:lvlText w:val="%1、"/>
      <w:lvlJc w:val="left"/>
    </w:lvl>
  </w:abstractNum>
  <w:abstractNum w:abstractNumId="27">
    <w:nsid w:val="5987D4BA"/>
    <w:multiLevelType w:val="singleLevel"/>
    <w:tmpl w:val="5987D4BA"/>
    <w:lvl w:ilvl="0" w:tentative="0">
      <w:start w:val="2"/>
      <w:numFmt w:val="chineseCounting"/>
      <w:suff w:val="nothing"/>
      <w:lvlText w:val="（%1）"/>
      <w:lvlJc w:val="left"/>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5"/>
  </w:num>
  <w:num w:numId="3">
    <w:abstractNumId w:val="4"/>
  </w:num>
  <w:num w:numId="4">
    <w:abstractNumId w:val="7"/>
  </w:num>
  <w:num w:numId="5">
    <w:abstractNumId w:val="8"/>
  </w:num>
  <w:num w:numId="6">
    <w:abstractNumId w:val="9"/>
  </w:num>
  <w:num w:numId="7">
    <w:abstractNumId w:val="6"/>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3"/>
  </w:num>
  <w:num w:numId="21">
    <w:abstractNumId w:val="28"/>
  </w:num>
  <w:num w:numId="22">
    <w:abstractNumId w:val="22"/>
  </w:num>
  <w:num w:numId="23">
    <w:abstractNumId w:val="23"/>
  </w:num>
  <w:num w:numId="24">
    <w:abstractNumId w:val="24"/>
  </w:num>
  <w:num w:numId="25">
    <w:abstractNumId w:val="0"/>
  </w:num>
  <w:num w:numId="26">
    <w:abstractNumId w:val="27"/>
  </w:num>
  <w:num w:numId="27">
    <w:abstractNumId w:val="25"/>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010B1B"/>
    <w:rsid w:val="013D4F23"/>
    <w:rsid w:val="015F6610"/>
    <w:rsid w:val="023F763D"/>
    <w:rsid w:val="02426FC4"/>
    <w:rsid w:val="024C138E"/>
    <w:rsid w:val="026003F1"/>
    <w:rsid w:val="02777751"/>
    <w:rsid w:val="02A067C4"/>
    <w:rsid w:val="02BA29F8"/>
    <w:rsid w:val="03140E87"/>
    <w:rsid w:val="034435B9"/>
    <w:rsid w:val="03926FEA"/>
    <w:rsid w:val="03B46439"/>
    <w:rsid w:val="04115DBC"/>
    <w:rsid w:val="0412370F"/>
    <w:rsid w:val="043F6208"/>
    <w:rsid w:val="04694A39"/>
    <w:rsid w:val="04972F07"/>
    <w:rsid w:val="059F21E2"/>
    <w:rsid w:val="065A5568"/>
    <w:rsid w:val="068A58DD"/>
    <w:rsid w:val="06A2432A"/>
    <w:rsid w:val="06AC59D5"/>
    <w:rsid w:val="0756131A"/>
    <w:rsid w:val="0854497E"/>
    <w:rsid w:val="08AB3900"/>
    <w:rsid w:val="08AE18C1"/>
    <w:rsid w:val="08E829EE"/>
    <w:rsid w:val="091507AF"/>
    <w:rsid w:val="0A5237FA"/>
    <w:rsid w:val="0A9E7E7D"/>
    <w:rsid w:val="0AB43546"/>
    <w:rsid w:val="0AD164F5"/>
    <w:rsid w:val="0B836253"/>
    <w:rsid w:val="0BDC31DE"/>
    <w:rsid w:val="0C291C25"/>
    <w:rsid w:val="0C824CC4"/>
    <w:rsid w:val="0C904C0E"/>
    <w:rsid w:val="0D0514A7"/>
    <w:rsid w:val="0D1F1BB5"/>
    <w:rsid w:val="0D5D0AE8"/>
    <w:rsid w:val="0D8F2D46"/>
    <w:rsid w:val="0DAE5379"/>
    <w:rsid w:val="0DB16C2B"/>
    <w:rsid w:val="0DCB3E31"/>
    <w:rsid w:val="0E702D3B"/>
    <w:rsid w:val="0F18480F"/>
    <w:rsid w:val="0F8F770F"/>
    <w:rsid w:val="101F7A0E"/>
    <w:rsid w:val="10C776EF"/>
    <w:rsid w:val="11383706"/>
    <w:rsid w:val="124D5BF2"/>
    <w:rsid w:val="12780A0F"/>
    <w:rsid w:val="12B9330F"/>
    <w:rsid w:val="131E3EC2"/>
    <w:rsid w:val="13B21DDF"/>
    <w:rsid w:val="13CF32F6"/>
    <w:rsid w:val="14044EE5"/>
    <w:rsid w:val="14193B86"/>
    <w:rsid w:val="14A81FAA"/>
    <w:rsid w:val="14C71970"/>
    <w:rsid w:val="153C1171"/>
    <w:rsid w:val="15840E3F"/>
    <w:rsid w:val="15BA039F"/>
    <w:rsid w:val="15D64E1E"/>
    <w:rsid w:val="161B20AB"/>
    <w:rsid w:val="16273CED"/>
    <w:rsid w:val="16883ED6"/>
    <w:rsid w:val="16975514"/>
    <w:rsid w:val="17F5625C"/>
    <w:rsid w:val="189D20F0"/>
    <w:rsid w:val="18B8785A"/>
    <w:rsid w:val="18C508D3"/>
    <w:rsid w:val="19474EE4"/>
    <w:rsid w:val="194D45C7"/>
    <w:rsid w:val="19961FDC"/>
    <w:rsid w:val="19A24DFE"/>
    <w:rsid w:val="19B33F22"/>
    <w:rsid w:val="19C15C24"/>
    <w:rsid w:val="1A201B89"/>
    <w:rsid w:val="1A2C4A64"/>
    <w:rsid w:val="1A523FB8"/>
    <w:rsid w:val="1A5B5058"/>
    <w:rsid w:val="1A6C779C"/>
    <w:rsid w:val="1AE65EF1"/>
    <w:rsid w:val="1AEF28AC"/>
    <w:rsid w:val="1B5213EA"/>
    <w:rsid w:val="1B986C08"/>
    <w:rsid w:val="1C1A366B"/>
    <w:rsid w:val="1C762E6E"/>
    <w:rsid w:val="1CA154E8"/>
    <w:rsid w:val="1CA45FE9"/>
    <w:rsid w:val="1D106803"/>
    <w:rsid w:val="1D2336F4"/>
    <w:rsid w:val="1D6C0124"/>
    <w:rsid w:val="1DE24E96"/>
    <w:rsid w:val="1E6C1D9C"/>
    <w:rsid w:val="1FC00BA4"/>
    <w:rsid w:val="1FC25642"/>
    <w:rsid w:val="1FCB08A4"/>
    <w:rsid w:val="20566696"/>
    <w:rsid w:val="207B4430"/>
    <w:rsid w:val="207E05FA"/>
    <w:rsid w:val="207F7502"/>
    <w:rsid w:val="20D27DF1"/>
    <w:rsid w:val="20E022E2"/>
    <w:rsid w:val="2159297C"/>
    <w:rsid w:val="21895C02"/>
    <w:rsid w:val="21A3377D"/>
    <w:rsid w:val="221E3807"/>
    <w:rsid w:val="222B3CD6"/>
    <w:rsid w:val="231C05A6"/>
    <w:rsid w:val="236C3310"/>
    <w:rsid w:val="23D03A35"/>
    <w:rsid w:val="24B970CD"/>
    <w:rsid w:val="24DF4CB0"/>
    <w:rsid w:val="24EF1EC5"/>
    <w:rsid w:val="250A0639"/>
    <w:rsid w:val="25987B4A"/>
    <w:rsid w:val="25B606B9"/>
    <w:rsid w:val="25CF4249"/>
    <w:rsid w:val="262B1DED"/>
    <w:rsid w:val="26774072"/>
    <w:rsid w:val="27A24554"/>
    <w:rsid w:val="27A90E41"/>
    <w:rsid w:val="28506176"/>
    <w:rsid w:val="292D78B9"/>
    <w:rsid w:val="29655ACD"/>
    <w:rsid w:val="2AC82D98"/>
    <w:rsid w:val="2B0F368C"/>
    <w:rsid w:val="2BE521BC"/>
    <w:rsid w:val="2CF57956"/>
    <w:rsid w:val="2CF80ADA"/>
    <w:rsid w:val="2D232E8B"/>
    <w:rsid w:val="2D4B2BCC"/>
    <w:rsid w:val="2DD67FBC"/>
    <w:rsid w:val="2DDE4DF1"/>
    <w:rsid w:val="2E4F5B52"/>
    <w:rsid w:val="2E5423C9"/>
    <w:rsid w:val="2E6C3084"/>
    <w:rsid w:val="2E8C44A4"/>
    <w:rsid w:val="2EB531C7"/>
    <w:rsid w:val="2ED63DAE"/>
    <w:rsid w:val="2F920070"/>
    <w:rsid w:val="2FA85CD6"/>
    <w:rsid w:val="2FBB56EA"/>
    <w:rsid w:val="2FCC0C6E"/>
    <w:rsid w:val="305717B6"/>
    <w:rsid w:val="31307796"/>
    <w:rsid w:val="31CF0A5D"/>
    <w:rsid w:val="32113DDD"/>
    <w:rsid w:val="32226E35"/>
    <w:rsid w:val="32544F91"/>
    <w:rsid w:val="325B5F30"/>
    <w:rsid w:val="32B51499"/>
    <w:rsid w:val="32D565D1"/>
    <w:rsid w:val="33D87D7E"/>
    <w:rsid w:val="3413415F"/>
    <w:rsid w:val="344001EC"/>
    <w:rsid w:val="346D1CBC"/>
    <w:rsid w:val="34774473"/>
    <w:rsid w:val="34E770F3"/>
    <w:rsid w:val="34F35EB4"/>
    <w:rsid w:val="35AA3AE9"/>
    <w:rsid w:val="35C07696"/>
    <w:rsid w:val="35D54B9D"/>
    <w:rsid w:val="36F0652C"/>
    <w:rsid w:val="373C6391"/>
    <w:rsid w:val="374977D6"/>
    <w:rsid w:val="37520C78"/>
    <w:rsid w:val="3757480D"/>
    <w:rsid w:val="375E3FC2"/>
    <w:rsid w:val="381F07A0"/>
    <w:rsid w:val="38B16AAF"/>
    <w:rsid w:val="38B5532A"/>
    <w:rsid w:val="38E17FBF"/>
    <w:rsid w:val="39DB52BF"/>
    <w:rsid w:val="39DE5349"/>
    <w:rsid w:val="39E90411"/>
    <w:rsid w:val="3ABD0F44"/>
    <w:rsid w:val="3AC36277"/>
    <w:rsid w:val="3B1220D5"/>
    <w:rsid w:val="3B2C3D25"/>
    <w:rsid w:val="3B3264FE"/>
    <w:rsid w:val="3BB039CA"/>
    <w:rsid w:val="3C077B24"/>
    <w:rsid w:val="3C95430B"/>
    <w:rsid w:val="3D0542A9"/>
    <w:rsid w:val="3DFA001C"/>
    <w:rsid w:val="3E2677C4"/>
    <w:rsid w:val="3E8F35CE"/>
    <w:rsid w:val="3EA446C1"/>
    <w:rsid w:val="3EA95DD0"/>
    <w:rsid w:val="3F42799A"/>
    <w:rsid w:val="3FC20FCA"/>
    <w:rsid w:val="40720914"/>
    <w:rsid w:val="4077181C"/>
    <w:rsid w:val="40837CC5"/>
    <w:rsid w:val="40F36ADA"/>
    <w:rsid w:val="411656A7"/>
    <w:rsid w:val="41893F02"/>
    <w:rsid w:val="418A0B44"/>
    <w:rsid w:val="41A37CB9"/>
    <w:rsid w:val="42980C9A"/>
    <w:rsid w:val="42A542C4"/>
    <w:rsid w:val="42B02FD9"/>
    <w:rsid w:val="43285D3E"/>
    <w:rsid w:val="438A492C"/>
    <w:rsid w:val="43A34F3B"/>
    <w:rsid w:val="43B7463B"/>
    <w:rsid w:val="446B6756"/>
    <w:rsid w:val="448D0D5E"/>
    <w:rsid w:val="44AB1A14"/>
    <w:rsid w:val="44E569B4"/>
    <w:rsid w:val="44F81999"/>
    <w:rsid w:val="457435C0"/>
    <w:rsid w:val="458925D9"/>
    <w:rsid w:val="458B155C"/>
    <w:rsid w:val="45D74323"/>
    <w:rsid w:val="45E83AD0"/>
    <w:rsid w:val="477375C7"/>
    <w:rsid w:val="48570EBF"/>
    <w:rsid w:val="486253FD"/>
    <w:rsid w:val="4879477E"/>
    <w:rsid w:val="4912630C"/>
    <w:rsid w:val="49CC555F"/>
    <w:rsid w:val="49D25F5D"/>
    <w:rsid w:val="4A4D77BA"/>
    <w:rsid w:val="4A7D5BA6"/>
    <w:rsid w:val="4AF24664"/>
    <w:rsid w:val="4B48076E"/>
    <w:rsid w:val="4B4E2792"/>
    <w:rsid w:val="4BFA7A10"/>
    <w:rsid w:val="4C987DC9"/>
    <w:rsid w:val="4D391A3D"/>
    <w:rsid w:val="4D746863"/>
    <w:rsid w:val="4DD51292"/>
    <w:rsid w:val="4E1B2EFE"/>
    <w:rsid w:val="4E637E4D"/>
    <w:rsid w:val="4E8D29A3"/>
    <w:rsid w:val="4E933484"/>
    <w:rsid w:val="4E9553C8"/>
    <w:rsid w:val="4E9B37F3"/>
    <w:rsid w:val="4F126EC3"/>
    <w:rsid w:val="4F431490"/>
    <w:rsid w:val="4FB55C78"/>
    <w:rsid w:val="4FD533B9"/>
    <w:rsid w:val="4FDF5118"/>
    <w:rsid w:val="5011782C"/>
    <w:rsid w:val="50487E4D"/>
    <w:rsid w:val="506D1992"/>
    <w:rsid w:val="50847E00"/>
    <w:rsid w:val="51634F7E"/>
    <w:rsid w:val="51A13730"/>
    <w:rsid w:val="520B41D4"/>
    <w:rsid w:val="520D4419"/>
    <w:rsid w:val="52386CE3"/>
    <w:rsid w:val="52411F4F"/>
    <w:rsid w:val="53EF7D85"/>
    <w:rsid w:val="53FA6863"/>
    <w:rsid w:val="548D4A1C"/>
    <w:rsid w:val="54FE1F29"/>
    <w:rsid w:val="55A23CE6"/>
    <w:rsid w:val="57435CB9"/>
    <w:rsid w:val="57952EED"/>
    <w:rsid w:val="581377A6"/>
    <w:rsid w:val="585F37C6"/>
    <w:rsid w:val="5890648F"/>
    <w:rsid w:val="59537374"/>
    <w:rsid w:val="59A35BD0"/>
    <w:rsid w:val="5AFF0BFF"/>
    <w:rsid w:val="5B3B60A4"/>
    <w:rsid w:val="5B46714E"/>
    <w:rsid w:val="5B5E5416"/>
    <w:rsid w:val="5B794029"/>
    <w:rsid w:val="5C006AA4"/>
    <w:rsid w:val="5C026E80"/>
    <w:rsid w:val="5C1F5633"/>
    <w:rsid w:val="5C5D0EEE"/>
    <w:rsid w:val="5C8247F7"/>
    <w:rsid w:val="5DA65048"/>
    <w:rsid w:val="5DBA4654"/>
    <w:rsid w:val="5DF20031"/>
    <w:rsid w:val="5EA6179A"/>
    <w:rsid w:val="5F2D2E24"/>
    <w:rsid w:val="60870BAE"/>
    <w:rsid w:val="60C636DE"/>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C24B0A"/>
    <w:rsid w:val="63DE5387"/>
    <w:rsid w:val="64014DC5"/>
    <w:rsid w:val="6410508E"/>
    <w:rsid w:val="641D0F13"/>
    <w:rsid w:val="643829A8"/>
    <w:rsid w:val="646C6FE8"/>
    <w:rsid w:val="64C03B57"/>
    <w:rsid w:val="65761FCC"/>
    <w:rsid w:val="65906DEB"/>
    <w:rsid w:val="65C15915"/>
    <w:rsid w:val="65CB08AD"/>
    <w:rsid w:val="65F3029E"/>
    <w:rsid w:val="660D3DB9"/>
    <w:rsid w:val="661012CB"/>
    <w:rsid w:val="662F65D4"/>
    <w:rsid w:val="66A3741E"/>
    <w:rsid w:val="66B614FB"/>
    <w:rsid w:val="66C478CB"/>
    <w:rsid w:val="67341B1F"/>
    <w:rsid w:val="68215A64"/>
    <w:rsid w:val="685C0B24"/>
    <w:rsid w:val="68961AFB"/>
    <w:rsid w:val="68F15DD1"/>
    <w:rsid w:val="6904590E"/>
    <w:rsid w:val="695840F6"/>
    <w:rsid w:val="698C591D"/>
    <w:rsid w:val="6A0D0F70"/>
    <w:rsid w:val="6A1A03AA"/>
    <w:rsid w:val="6A394651"/>
    <w:rsid w:val="6A5945F9"/>
    <w:rsid w:val="6AA66486"/>
    <w:rsid w:val="6AA94832"/>
    <w:rsid w:val="6B4E7C02"/>
    <w:rsid w:val="6B533323"/>
    <w:rsid w:val="6B7A7AE3"/>
    <w:rsid w:val="6C325E7E"/>
    <w:rsid w:val="6D530806"/>
    <w:rsid w:val="6DCF5B68"/>
    <w:rsid w:val="6E855939"/>
    <w:rsid w:val="6E860007"/>
    <w:rsid w:val="6E973570"/>
    <w:rsid w:val="6ED00995"/>
    <w:rsid w:val="6F767EFE"/>
    <w:rsid w:val="6F8979BC"/>
    <w:rsid w:val="6FFB0052"/>
    <w:rsid w:val="703C2F5B"/>
    <w:rsid w:val="704F3FE3"/>
    <w:rsid w:val="7056024D"/>
    <w:rsid w:val="70962A58"/>
    <w:rsid w:val="71160067"/>
    <w:rsid w:val="71382591"/>
    <w:rsid w:val="71C13224"/>
    <w:rsid w:val="71F91A05"/>
    <w:rsid w:val="72181D1E"/>
    <w:rsid w:val="72412981"/>
    <w:rsid w:val="7251629D"/>
    <w:rsid w:val="72516DE5"/>
    <w:rsid w:val="73176CA4"/>
    <w:rsid w:val="735D191F"/>
    <w:rsid w:val="736A23E7"/>
    <w:rsid w:val="73803BE2"/>
    <w:rsid w:val="738255D3"/>
    <w:rsid w:val="740B1955"/>
    <w:rsid w:val="74833A17"/>
    <w:rsid w:val="74AE0429"/>
    <w:rsid w:val="74CC4F09"/>
    <w:rsid w:val="75237E76"/>
    <w:rsid w:val="755C32F4"/>
    <w:rsid w:val="758F565B"/>
    <w:rsid w:val="76164B6D"/>
    <w:rsid w:val="76D02233"/>
    <w:rsid w:val="7758722C"/>
    <w:rsid w:val="77B72385"/>
    <w:rsid w:val="77D54B07"/>
    <w:rsid w:val="79311880"/>
    <w:rsid w:val="79943751"/>
    <w:rsid w:val="79F40C4F"/>
    <w:rsid w:val="7A022E0D"/>
    <w:rsid w:val="7A4361BB"/>
    <w:rsid w:val="7A826731"/>
    <w:rsid w:val="7AF30168"/>
    <w:rsid w:val="7B1633FD"/>
    <w:rsid w:val="7C0619D3"/>
    <w:rsid w:val="7C35538A"/>
    <w:rsid w:val="7C7C41DC"/>
    <w:rsid w:val="7CCB2628"/>
    <w:rsid w:val="7D4B6CF2"/>
    <w:rsid w:val="7DC64CE1"/>
    <w:rsid w:val="7DC86131"/>
    <w:rsid w:val="7DC90FFE"/>
    <w:rsid w:val="7DCD64E1"/>
    <w:rsid w:val="7DEA337D"/>
    <w:rsid w:val="7E834979"/>
    <w:rsid w:val="7ED73662"/>
    <w:rsid w:val="7EDB6AD5"/>
    <w:rsid w:val="7F407DB0"/>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7</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2021-04-13T00:55:16Z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