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“常乐天天利D款净值型理财产品”定期报告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产品托管人：中信银行苏州分行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常乐天天利D款净值型理财产品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CLTTLD</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477622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5,312,314,926.82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1.112242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1.112242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4,480,088,298.25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4,430,091,670.23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82.87%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708,626,035.81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156,972,720.10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5,345,687,054.16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3,953,231,542.13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518,608,103.30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244,740,947.33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232,119,180.77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4,430,091,670.23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83.40%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09230412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23农发清发12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152,832,575.26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SS242763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25华泰S2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100,375,506.85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R007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银行间质押式-逆回购</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105,400,000.00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100,030,410.96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R007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银行间质押式-逆回购</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105,300,000.00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100,026,483.35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112516005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25上海银行CD005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99,960,723.34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112514110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25江苏银行CD110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99,901,275.61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112411098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24平安银行CD098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99,802,364.12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112516031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25上海银行CD031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99,602,144.64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112418412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24华夏银行CD412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99,585,630.84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112403283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24农业银行CD283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99,579,870.35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江苏常熟农村商业银行股份有限公司常乐天天利D款净值型理财产品</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8112001012700571822</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vAlign w:val="center"/>
          </w:tcPr>
          <w:p>
            <w:pPr>
              <w:jc w:val="center"/>
            </w:pPr>
            <w:r>
              <w:rPr>
                <w:rFonts w:hint="eastAsia" w:ascii="原版宋体" w:hAnsi="原版宋体" w:eastAsia="原版宋体" w:cs="原版宋体"/>
                <w:color w:val="000000"/>
                <w:sz w:val="20"/>
                <w:lang w:eastAsia="zh-CN"/>
              </w:rPr>
              <w:t>开 户 行</w:t>
            </w:r>
          </w:p>
        </w:tc>
        <w:tc>
          <w:tcPr>
            <w:tcW w:w="8643" w:type="dxa"/>
            <w:gridSpan w:val="11"/>
            <w:vAlign w:val="center"/>
          </w:tcPr>
          <w:p>
            <w:pPr>
              <w:jc w:val="center"/>
            </w:pPr>
            <w:r>
              <w:rPr>
                <w:rFonts w:hint="eastAsia" w:ascii="原版宋体" w:hAnsi="原版宋体" w:eastAsia="原版宋体" w:cs="原版宋体"/>
                <w:color w:val="000000"/>
                <w:sz w:val="20"/>
                <w:lang w:eastAsia="zh-CN"/>
              </w:rPr>
              <w:t>中信银行苏州分行营业部</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hint="eastAsia" w:ascii="原版宋体" w:hAnsi="原版宋体" w:eastAsia="原版宋体" w:cs="原版宋体"/>
                <w:b/>
                <w:color w:val="000000"/>
                <w:sz w:val="20"/>
                <w:lang w:eastAsia="zh-CN"/>
              </w:rPr>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hint="eastAsia" w:ascii="原版宋体" w:hAnsi="原版宋体" w:eastAsia="原版宋体" w:cs="原版宋体"/>
                <w:b/>
                <w:color w:val="000000"/>
                <w:sz w:val="20"/>
                <w:lang w:val="en-US" w:eastAsia="zh-CN"/>
              </w:rPr>
            </w:pPr>
            <w:r>
              <w:rPr>
                <w:rFonts w:hint="eastAsia" w:ascii="原版宋体" w:hAnsi="原版宋体" w:eastAsia="原版宋体" w:cs="原版宋体"/>
                <w:b/>
                <w:color w:val="000000"/>
                <w:sz w:val="20"/>
                <w:lang w:val="en-US" w:eastAsia="zh-CN"/>
              </w:rPr>
              <w:t>6</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前十</w:t>
            </w:r>
            <w:r>
              <w:rPr>
                <w:rFonts w:hint="eastAsia" w:ascii="原版宋体" w:hAnsi="原版宋体" w:eastAsia="原版宋体" w:cs="原版宋体"/>
                <w:b/>
                <w:color w:val="000000"/>
                <w:sz w:val="20"/>
                <w:lang w:val="en-US" w:eastAsia="zh-CN"/>
              </w:rPr>
              <w:t>名</w:t>
            </w:r>
            <w:r>
              <w:rPr>
                <w:rFonts w:hint="eastAsia" w:ascii="原版宋体" w:hAnsi="原版宋体" w:eastAsia="原版宋体" w:cs="原版宋体"/>
                <w:b/>
                <w:color w:val="000000"/>
                <w:sz w:val="20"/>
                <w:lang w:eastAsia="zh-CN"/>
              </w:rPr>
              <w:t>投资</w:t>
            </w:r>
            <w:r>
              <w:rPr>
                <w:rFonts w:hint="eastAsia" w:ascii="原版宋体" w:hAnsi="原版宋体" w:eastAsia="原版宋体" w:cs="原版宋体"/>
                <w:b/>
                <w:color w:val="000000"/>
                <w:sz w:val="20"/>
                <w:lang w:val="en-US" w:eastAsia="zh-CN"/>
              </w:rPr>
              <w:t>者信息</w:t>
            </w:r>
          </w:p>
          <w:p>
            <w:pPr>
              <w:spacing w:before="0" w:after="0" w:line="360" w:lineRule="auto"/>
              <w:rPr>
                <w:rFonts w:hint="eastAsia" w:ascii="原版宋体" w:hAnsi="原版宋体" w:eastAsia="原版宋体" w:cs="原版宋体"/>
                <w:b/>
                <w:color w:val="000000"/>
                <w:sz w:val="20"/>
                <w:lang w:val="en-US" w:eastAsia="zh-CN"/>
              </w:rPr>
            </w:pPr>
          </w:p>
          <w:p>
            <w:pPr>
              <w:spacing w:before="0" w:after="0" w:line="360" w:lineRule="auto"/>
              <w:rPr>
                <w:rFonts w:hint="default" w:ascii="原版宋体" w:hAnsi="原版宋体" w:eastAsia="原版宋体" w:cs="原版宋体"/>
                <w:b/>
                <w:color w:val="000000"/>
                <w:sz w:val="20"/>
                <w:lang w:val="en-US" w:eastAsia="zh-CN"/>
              </w:rPr>
            </w:pPr>
          </w:p>
          <w:p>
            <w:pPr>
              <w:spacing w:before="0" w:after="0" w:line="360" w:lineRule="auto"/>
              <w:rPr>
                <w:rFonts w:hint="eastAsia" w:ascii="原版宋体" w:hAnsi="原版宋体" w:eastAsia="原版宋体" w:cs="原版宋体"/>
                <w:b/>
                <w:color w:val="000000"/>
                <w:sz w:val="20"/>
                <w:lang w:eastAsia="zh-CN"/>
              </w:rPr>
            </w:pP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pPr>
            <w:r>
              <w:rPr>
                <w:rFonts w:hint="default" w:ascii="原版宋体" w:hAnsi="原版宋体" w:eastAsia="原版宋体" w:cs="原版宋体"/>
                <w:b/>
                <w:i w:val="0"/>
                <w:color w:val="000000"/>
                <w:kern w:val="0"/>
                <w:sz w:val="20"/>
                <w:szCs w:val="20"/>
                <w:u w:val="none"/>
                <w:lang w:val="en-US" w:eastAsia="zh-CN" w:bidi="ar"/>
              </w:rPr>
              <w:t>序号</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rFonts w:hint="default" w:ascii="原版宋体" w:hAnsi="原版宋体" w:eastAsia="原版宋体" w:cs="原版宋体"/>
                <w:b/>
                <w:color w:val="000000"/>
                <w:sz w:val="20"/>
                <w:lang w:val="en-US" w:eastAsia="zh-CN"/>
              </w:rPr>
            </w:pPr>
            <w:r>
              <w:rPr>
                <w:rFonts w:hint="default" w:ascii="原版宋体" w:hAnsi="原版宋体" w:eastAsia="原版宋体" w:cs="原版宋体"/>
                <w:b/>
                <w:i w:val="0"/>
                <w:color w:val="000000"/>
                <w:kern w:val="0"/>
                <w:sz w:val="20"/>
                <w:szCs w:val="20"/>
                <w:u w:val="none"/>
                <w:lang w:val="en-US" w:eastAsia="zh-CN" w:bidi="ar"/>
              </w:rPr>
              <w:t>投资者类别</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pPr>
            <w:r>
              <w:rPr>
                <w:rFonts w:hint="default" w:ascii="原版宋体" w:hAnsi="原版宋体" w:eastAsia="原版宋体" w:cs="原版宋体"/>
                <w:b/>
                <w:i w:val="0"/>
                <w:color w:val="000000"/>
                <w:kern w:val="0"/>
                <w:sz w:val="20"/>
                <w:szCs w:val="20"/>
                <w:u w:val="none"/>
                <w:lang w:val="en-US" w:eastAsia="zh-CN" w:bidi="ar"/>
              </w:rPr>
              <w:t>持有份额</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pPr>
            <w:r>
              <w:rPr>
                <w:rFonts w:hint="default" w:ascii="原版宋体" w:hAnsi="原版宋体" w:eastAsia="原版宋体" w:cs="原版宋体"/>
                <w:b/>
                <w:i w:val="0"/>
                <w:color w:val="000000"/>
                <w:kern w:val="0"/>
                <w:sz w:val="20"/>
                <w:szCs w:val="20"/>
                <w:u w:val="none"/>
                <w:lang w:val="en-US" w:eastAsia="zh-CN" w:bidi="ar"/>
              </w:rPr>
              <w:t>占</w:t>
            </w:r>
            <w:r>
              <w:rPr>
                <w:rStyle w:val="5"/>
                <w:lang w:val="en-US" w:eastAsia="zh-CN" w:bidi="ar"/>
              </w:rPr>
              <w:t>总份额比例（％）</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rFonts w:hint="default"/>
                <w:sz w:val="20"/>
                <w:szCs w:val="20"/>
                <w:lang w:val="en-US"/>
              </w:rPr>
            </w:pPr>
            <w:r>
              <w:rPr>
                <w:rFonts w:hint="eastAsia" w:ascii="宋体" w:hAnsi="宋体" w:eastAsia="宋体" w:cs="宋体"/>
                <w:i w:val="0"/>
                <w:color w:val="000000"/>
                <w:kern w:val="0"/>
                <w:sz w:val="22"/>
                <w:szCs w:val="22"/>
                <w:u w:val="none"/>
                <w:lang w:val="en-US" w:eastAsia="zh-CN" w:bidi="ar"/>
              </w:rPr>
              <w:t>89780546.98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1.88%</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rFonts w:hint="default"/>
                <w:sz w:val="20"/>
                <w:szCs w:val="20"/>
                <w:lang w:val="en-US"/>
              </w:rPr>
            </w:pPr>
            <w:r>
              <w:rPr>
                <w:rFonts w:hint="eastAsia" w:ascii="宋体" w:hAnsi="宋体" w:eastAsia="宋体" w:cs="宋体"/>
                <w:i w:val="0"/>
                <w:color w:val="000000"/>
                <w:kern w:val="0"/>
                <w:sz w:val="22"/>
                <w:szCs w:val="22"/>
                <w:u w:val="none"/>
                <w:lang w:val="en-US" w:eastAsia="zh-CN" w:bidi="ar"/>
              </w:rPr>
              <w:t>89772117.25</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1.88%</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个人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rFonts w:hint="default"/>
                <w:sz w:val="20"/>
                <w:szCs w:val="20"/>
                <w:lang w:val="en-US"/>
              </w:rPr>
            </w:pPr>
            <w:r>
              <w:rPr>
                <w:rFonts w:hint="eastAsia" w:ascii="宋体" w:hAnsi="宋体" w:eastAsia="宋体" w:cs="宋体"/>
                <w:i w:val="0"/>
                <w:color w:val="000000"/>
                <w:kern w:val="0"/>
                <w:sz w:val="22"/>
                <w:szCs w:val="22"/>
                <w:u w:val="none"/>
                <w:lang w:val="en-US" w:eastAsia="zh-CN" w:bidi="ar"/>
              </w:rPr>
              <w:t>71924080.35</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1.51%</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55597852.30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1.16%</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rFonts w:hint="default"/>
                <w:sz w:val="20"/>
                <w:szCs w:val="20"/>
                <w:lang w:val="en-US"/>
              </w:rPr>
            </w:pPr>
            <w:r>
              <w:rPr>
                <w:rFonts w:hint="eastAsia" w:ascii="宋体" w:hAnsi="宋体" w:eastAsia="宋体" w:cs="宋体"/>
                <w:i w:val="0"/>
                <w:color w:val="000000"/>
                <w:kern w:val="0"/>
                <w:sz w:val="22"/>
                <w:szCs w:val="22"/>
                <w:u w:val="none"/>
                <w:lang w:val="en-US" w:eastAsia="zh-CN" w:bidi="ar"/>
              </w:rPr>
              <w:t>44886058.63</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0.94%</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个人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37110583.10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0.78%</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35000019.48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0.73%</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34935049.18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0.73%</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33230884.34</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0.70%</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600" w:hRule="exact"/>
        </w:trPr>
        <w:tc>
          <w:tcPr>
            <w:tcW w:w="1" w:type="dxa"/>
            <w:vAlign w:val="center"/>
          </w:tcPr>
          <w:p>
            <w:pPr>
              <w:pStyle w:val="4"/>
              <w:jc w:val="center"/>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4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机构</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32490550.88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center"/>
              <w:textAlignment w:val="center"/>
              <w:rPr>
                <w:sz w:val="20"/>
                <w:szCs w:val="20"/>
              </w:rPr>
            </w:pPr>
            <w:r>
              <w:rPr>
                <w:rFonts w:hint="eastAsia" w:ascii="宋体" w:hAnsi="宋体" w:eastAsia="宋体" w:cs="宋体"/>
                <w:i w:val="0"/>
                <w:color w:val="000000"/>
                <w:kern w:val="0"/>
                <w:sz w:val="22"/>
                <w:szCs w:val="22"/>
                <w:u w:val="none"/>
                <w:lang w:val="en-US" w:eastAsia="zh-CN" w:bidi="ar"/>
              </w:rPr>
              <w:t>0.68%</w:t>
            </w:r>
          </w:p>
        </w:tc>
        <w:tc>
          <w:tcPr>
            <w:tcW w:w="2500" w:type="dxa"/>
            <w:gridSpan w:val="2"/>
            <w:vAlign w:val="center"/>
          </w:tcPr>
          <w:p>
            <w:pPr>
              <w:pStyle w:val="4"/>
              <w:jc w:val="center"/>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rPr>
                <w:rFonts w:ascii="原版宋体" w:hAnsi="原版宋体" w:eastAsia="原版宋体" w:cs="原版宋体"/>
                <w:color w:val="000000"/>
                <w:sz w:val="20"/>
              </w:rPr>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hint="default" w:ascii="原版宋体" w:hAnsi="原版宋体" w:eastAsia="原版宋体" w:cs="原版宋体"/>
                <w:b/>
                <w:color w:val="000000"/>
                <w:sz w:val="20"/>
                <w:lang w:val="en-US" w:eastAsia="zh-CN"/>
              </w:rPr>
            </w:pPr>
            <w:r>
              <w:rPr>
                <w:rFonts w:hint="eastAsia" w:ascii="原版宋体" w:hAnsi="原版宋体" w:eastAsia="原版宋体" w:cs="原版宋体"/>
                <w:b/>
                <w:color w:val="000000"/>
                <w:sz w:val="20"/>
                <w:lang w:val="en-US" w:eastAsia="zh-CN"/>
              </w:rPr>
              <w:t>7</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val="en-US" w:eastAsia="zh-CN"/>
              </w:rPr>
              <w:t>产品关联交易情况</w:t>
            </w:r>
          </w:p>
          <w:p>
            <w:pPr>
              <w:spacing w:before="0" w:after="0" w:line="360" w:lineRule="auto"/>
              <w:rPr>
                <w:rFonts w:hint="default" w:ascii="原版宋体" w:hAnsi="原版宋体" w:eastAsia="原版宋体" w:cs="原版宋体"/>
                <w:b/>
                <w:color w:val="000000"/>
                <w:sz w:val="20"/>
                <w:lang w:val="en-US" w:eastAsia="zh-CN"/>
              </w:rPr>
            </w:pPr>
          </w:p>
          <w:p>
            <w:pPr>
              <w:spacing w:before="0" w:after="0" w:line="360" w:lineRule="auto"/>
              <w:rPr>
                <w:rFonts w:ascii="原版宋体" w:hAnsi="原版宋体" w:eastAsia="原版宋体" w:cs="原版宋体"/>
                <w:color w:val="000000"/>
                <w:sz w:val="20"/>
              </w:rPr>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产品投资于关联方发行的证券期末余额为197733566.36元。报告期内，产品未发生重大关联交易。</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2025年07月07日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800"/>
  <w:displayHorizontalDrawingGridEvery w:val="1"/>
  <w:displayVerticalDrawingGridEvery w:val="1"/>
  <w:noPunctuationKerning w:val="1"/>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01972D36"/>
    <w:rsid w:val="04DF5144"/>
    <w:rsid w:val="1A8D6EDB"/>
    <w:rsid w:val="37D81ED9"/>
    <w:rsid w:val="480A495E"/>
    <w:rsid w:val="54AD41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character" w:customStyle="1" w:styleId="5">
    <w:name w:val="font21"/>
    <w:basedOn w:val="3"/>
    <w:qFormat/>
    <w:uiPriority w:val="0"/>
    <w:rPr>
      <w:rFonts w:hint="default" w:ascii="原版宋体" w:hAnsi="原版宋体" w:eastAsia="原版宋体" w:cs="原版宋体"/>
      <w:b/>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2025-07-09T02:31:00Z</dcterms:created>
  <dc:creator>user</dc:creator>
  <cp:lastModifiedBy>user</cp:lastModifiedBy>
  <dcterms:modified xsi:type="dcterms:W3CDTF">2025-07-09T02:58:46Z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