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xsi="http://www.w3.org/2001/XMLSchema-instance" mc:Ignorable="w14 w15 w16se w16cid w16 w16cex w16sdtdh wp14">
  <w:body>
    <w:p w14:paraId="54CC9996" w14:textId="77777777" w:rsidR="00675ADB" w:rsidRDefault="005E2589">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南银理财珠联璧合理财管理计划4号开放式公募人民币理财产品（Z11005）2025年11月20日开放公告</w:t>
      </w:r>
    </w:p>
    <w:p w14:paraId="482CF445" w14:textId="77777777" w:rsidR="00675ADB" w:rsidRDefault="005E2589">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14:paraId="4CEEE5A6" w14:textId="7B0FACDA" w:rsidR="00675ADB" w:rsidRDefault="005E2589" w:rsidP="00EB1ECB">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南银理财理财管理计划4号（产品登记编码Z7003220000017，内部销售代码Z11005）后续申购赎回安排：</w:t>
      </w: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3478"/>
        <w:gridCol w:w="3346"/>
        <w:gridCol w:w="2818"/>
        <w:gridCol w:w="2122"/>
      </w:tblGrid>
      <w:tr w:rsidR="00675ADB" w14:paraId="786D18BE" w14:textId="77777777">
        <w:tc>
          <w:tcPr>
            <w:tcW w:w="3478" w:type="dxa"/>
            <w:vAlign w:val="center"/>
          </w:tcPr>
          <w:p w14:paraId="0FA8F6EE"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14:paraId="6015C84C"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14:paraId="3EB2028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14:paraId="4E178C4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2025/11/20-2025/11/26</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2025-11-27</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2026-05-28</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2025/11/27-2025/12/03</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2025-12-04</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2026-06-04</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2025/12/04-2025/12/10</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2025-12-11</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2026-06-11</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2025/12/11-2025/12/17</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2025-12-18</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2026-06-18</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2025/12/18-2025/12/24</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2025-12-25</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2026-06-25</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2025/12/25-2025/12/30</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2025-12-31</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2026-07-01</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bl>
    <w:p w14:paraId="144F432E" w14:textId="77777777" w:rsidR="00675ADB" w:rsidRDefault="00675ADB">
      <w:pPr>
        <w:widowControl w:val="0"/>
        <w:rPr>
          <w:rFonts w:ascii="方正仿宋简体" w:eastAsia="方正仿宋简体" w:hAnsi="仿宋" w:cs="仿宋"/>
          <w:szCs w:val="21"/>
        </w:rPr>
      </w:pPr>
    </w:p>
    <w:p w14:paraId="3FD0F82E"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p w14:paraId="4ECDC697" w14:textId="77777777" w:rsidR="00675ADB" w:rsidRDefault="00675ADB">
      <w:pPr>
        <w:widowControl w:val="0"/>
        <w:spacing w:line="360" w:lineRule="auto"/>
        <w:ind w:firstLine="420"/>
        <w:jc w:val="left"/>
        <w:rPr>
          <w:rFonts w:ascii="方正仿宋简体" w:eastAsia="方正仿宋简体" w:hAnsi="仿宋" w:cs="仿宋"/>
          <w:szCs w:val="21"/>
        </w:rPr>
      </w:pP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430"/>
        <w:gridCol w:w="1173"/>
        <w:gridCol w:w="1183"/>
        <w:gridCol w:w="1404"/>
        <w:gridCol w:w="1173"/>
        <w:gridCol w:w="903"/>
        <w:gridCol w:w="856"/>
        <w:gridCol w:w="3642"/>
      </w:tblGrid>
      <w:tr w:rsidR="00675ADB" w14:paraId="646E9426" w14:textId="77777777">
        <w:trPr>
          <w:trHeight w:val="3080"/>
        </w:trPr>
        <w:tc>
          <w:tcPr>
            <w:tcW w:w="1430" w:type="dxa"/>
            <w:vAlign w:val="center"/>
          </w:tcPr>
          <w:p w14:paraId="6388D9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lastRenderedPageBreak/>
              <w:t>运作起始日</w:t>
            </w:r>
          </w:p>
        </w:tc>
        <w:tc>
          <w:tcPr>
            <w:tcW w:w="1173" w:type="dxa"/>
            <w:vAlign w:val="center"/>
          </w:tcPr>
          <w:p w14:paraId="14000138"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14:paraId="5F3B7677"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14:paraId="073CAB1F"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14:paraId="3D7D695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14:paraId="0F3F78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14:paraId="10F1AE44"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当期收益率</w:t>
            </w:r>
          </w:p>
        </w:tc>
        <w:tc>
          <w:tcPr>
            <w:tcW w:w="3642" w:type="dxa"/>
            <w:vAlign w:val="center"/>
          </w:tcPr>
          <w:p w14:paraId="22B7135D"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2026-04-30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188</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2025-07-31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2025-07-03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1.1783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1.1783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2025-06-19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1.1760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1.1760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1.1914</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3.08%</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bl>
    <w:p w14:paraId="68041A32" w14:textId="77777777" w:rsidR="00675ADB" w:rsidRDefault="005E2589">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w:t>
      </w:r>
      <w:r w:rsidR="00D75DD6">
        <w:rPr>
          <w:rFonts w:ascii="方正仿宋简体" w:eastAsia="方正仿宋简体" w:hAnsi="仿宋" w:cs="仿宋" w:hint="eastAsia"/>
          <w:szCs w:val="21"/>
        </w:rPr>
        <w:t>当期收益仅供参考</w:t>
      </w:r>
      <w:r w:rsidR="00FE1769" w:rsidRPr="00613380">
        <w:rPr>
          <w:rFonts w:ascii="方正仿宋简体" w:eastAsia="方正仿宋简体" w:hAnsi="仿宋" w:cs="仿宋"/>
          <w:szCs w:val="21"/>
        </w:rPr>
        <w:t>，</w:t>
      </w:r>
      <w:r w:rsidR="00D75DD6">
        <w:rPr>
          <w:rFonts w:ascii="方正仿宋简体" w:eastAsia="方正仿宋简体" w:hAnsi="仿宋" w:cs="仿宋" w:hint="eastAsia"/>
          <w:szCs w:val="21"/>
        </w:rPr>
        <w:t>实</w:t>
      </w:r>
      <w:r>
        <w:rPr>
          <w:rFonts w:ascii="方正仿宋简体" w:eastAsia="方正仿宋简体" w:hAnsi="仿宋" w:cs="仿宋" w:hint="eastAsia"/>
          <w:szCs w:val="21"/>
        </w:rPr>
        <w:t>际收益以客户收到金额为准。</w:t>
      </w:r>
    </w:p>
    <w:p w14:paraId="006DD5D9"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r w:rsidR="00613380" w:rsidRPr="00613380">
        <w:rPr>
          <w:rFonts w:ascii="方正仿宋简体" w:eastAsia="方正仿宋简体" w:hAnsi="仿宋" w:cs="仿宋"/>
          <w:szCs w:val="21"/>
        </w:rPr>
        <w:t>如遇节假日自动赎回日顺延，客户份额实际持有天数</w:t>
      </w:r>
      <w:r w:rsidR="00613380" w:rsidRPr="00613380">
        <w:rPr>
          <w:rFonts w:ascii="方正仿宋简体" w:eastAsia="方正仿宋简体" w:hAnsi="仿宋" w:cs="仿宋" w:hint="eastAsia"/>
          <w:szCs w:val="21"/>
        </w:rPr>
        <w:t>将延长</w:t>
      </w:r>
      <w:r w:rsidR="00613380" w:rsidRPr="00613380">
        <w:rPr>
          <w:rFonts w:ascii="方正仿宋简体" w:eastAsia="方正仿宋简体" w:hAnsi="仿宋" w:cs="仿宋"/>
          <w:szCs w:val="21"/>
        </w:rPr>
        <w:t>，具体以公告为准</w:t>
      </w:r>
      <w:r>
        <w:rPr>
          <w:rFonts w:ascii="方正仿宋简体" w:eastAsia="方正仿宋简体" w:hAnsi="仿宋" w:cs="仿宋" w:hint="eastAsia"/>
          <w:szCs w:val="21"/>
        </w:rPr>
        <w:t xml:space="preserve">。 </w:t>
      </w:r>
    </w:p>
    <w:p w14:paraId="10B1859B"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3.赎回金额将于自动赎回日后5个工作日内到账，自动赎回日至资金到账日之间不计息。</w:t>
      </w:r>
    </w:p>
    <w:p w14:paraId="055F3F64"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4.业绩报酬（如有）按产品说明书约定收取，赎回确认单位净值/赎回价格已扣除业绩报酬。</w:t>
      </w:r>
    </w:p>
    <w:p w14:paraId="320F8129" w14:textId="77777777" w:rsidR="00675ADB" w:rsidRDefault="005E2589">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14:paraId="17DAC8F7"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特此公告。</w:t>
      </w:r>
    </w:p>
    <w:p w14:paraId="3F5C7D5D"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14:paraId="5A4241DF"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2025年11月20日</w:t>
      </w:r>
    </w:p>
    <w:sectPr w:rsidR="00675ADB" w:rsidSect="00675ADB">
      <w:pgSz w:w="16838" w:h="11906" w:orient="landscape"/>
      <w:pgMar w:top="1800" w:right="1440" w:bottom="1800"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C24C0" w14:textId="77777777" w:rsidR="00034FE4" w:rsidRDefault="00034FE4" w:rsidP="00613380">
      <w:r>
        <w:separator/>
      </w:r>
    </w:p>
  </w:endnote>
  <w:endnote w:type="continuationSeparator" w:id="0">
    <w:p w14:paraId="6DFC7DAA" w14:textId="77777777" w:rsidR="00034FE4" w:rsidRDefault="00034FE4" w:rsidP="00613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黑体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E9341" w14:textId="77777777" w:rsidR="00034FE4" w:rsidRDefault="00034FE4" w:rsidP="00613380">
      <w:r>
        <w:separator/>
      </w:r>
    </w:p>
  </w:footnote>
  <w:footnote w:type="continuationSeparator" w:id="0">
    <w:p w14:paraId="663E40AE" w14:textId="77777777" w:rsidR="00034FE4" w:rsidRDefault="00034FE4" w:rsidP="006133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commondata" w:val="eyJoZGlkIjoiNzM3Y2RlNzU3MDRjYmMwNjllZTFlNzU3ODhjOWI2NjUifQ=="/>
  </w:docVars>
  <w:rsids>
    <w:rsidRoot w:val="00C87E3A"/>
    <w:rsid w:val="00034FE4"/>
    <w:rsid w:val="00194FB8"/>
    <w:rsid w:val="001C3F30"/>
    <w:rsid w:val="003330B1"/>
    <w:rsid w:val="00333746"/>
    <w:rsid w:val="003544E3"/>
    <w:rsid w:val="00380A38"/>
    <w:rsid w:val="003B389A"/>
    <w:rsid w:val="00413305"/>
    <w:rsid w:val="005E2589"/>
    <w:rsid w:val="00613380"/>
    <w:rsid w:val="006413C7"/>
    <w:rsid w:val="00675ADB"/>
    <w:rsid w:val="00723B6B"/>
    <w:rsid w:val="007E268B"/>
    <w:rsid w:val="00964F35"/>
    <w:rsid w:val="0097263D"/>
    <w:rsid w:val="00BB2987"/>
    <w:rsid w:val="00BD3811"/>
    <w:rsid w:val="00C677C5"/>
    <w:rsid w:val="00C87E3A"/>
    <w:rsid w:val="00CE7DDE"/>
    <w:rsid w:val="00D37F92"/>
    <w:rsid w:val="00D75DD6"/>
    <w:rsid w:val="00D82DA2"/>
    <w:rsid w:val="00DF719A"/>
    <w:rsid w:val="00E766A8"/>
    <w:rsid w:val="00EB1ECB"/>
    <w:rsid w:val="00F93476"/>
    <w:rsid w:val="00FE1769"/>
    <w:rsid w:val="094B0E32"/>
    <w:rsid w:val="0B24334E"/>
    <w:rsid w:val="0C54178D"/>
    <w:rsid w:val="0F4945F0"/>
    <w:rsid w:val="12A03589"/>
    <w:rsid w:val="14B9264F"/>
    <w:rsid w:val="154B361C"/>
    <w:rsid w:val="18D93306"/>
    <w:rsid w:val="19C77384"/>
    <w:rsid w:val="1C980376"/>
    <w:rsid w:val="1E3B30FD"/>
    <w:rsid w:val="1F4E2A98"/>
    <w:rsid w:val="21606672"/>
    <w:rsid w:val="28937816"/>
    <w:rsid w:val="328F6DB1"/>
    <w:rsid w:val="334F6696"/>
    <w:rsid w:val="3F656D22"/>
    <w:rsid w:val="40E94765"/>
    <w:rsid w:val="40F80026"/>
    <w:rsid w:val="450A3843"/>
    <w:rsid w:val="48036485"/>
    <w:rsid w:val="4ACC3812"/>
    <w:rsid w:val="4B0B609E"/>
    <w:rsid w:val="4BDB17F1"/>
    <w:rsid w:val="50867528"/>
    <w:rsid w:val="50BE470B"/>
    <w:rsid w:val="54897862"/>
    <w:rsid w:val="56E66D59"/>
    <w:rsid w:val="5ABD611D"/>
    <w:rsid w:val="5D6023BC"/>
    <w:rsid w:val="5EFC60E0"/>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9EB50A"/>
  <w15:docId w15:val="{A74E002F-8A2F-489F-B7EA-3BA9D9653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rsid w:val="00675ADB"/>
    <w:pPr>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rsid w:val="00675ADB"/>
    <w:pPr>
      <w:ind w:firstLineChars="200" w:firstLine="420"/>
    </w:pPr>
  </w:style>
  <w:style w:type="paragraph" w:styleId="a4">
    <w:name w:val="footer"/>
    <w:basedOn w:val="a"/>
    <w:link w:val="a5"/>
    <w:qFormat/>
    <w:rsid w:val="00675ADB"/>
    <w:pPr>
      <w:tabs>
        <w:tab w:val="center" w:pos="4153"/>
        <w:tab w:val="right" w:pos="8306"/>
      </w:tabs>
      <w:snapToGrid w:val="0"/>
      <w:jc w:val="left"/>
    </w:pPr>
    <w:rPr>
      <w:sz w:val="18"/>
      <w:szCs w:val="18"/>
    </w:rPr>
  </w:style>
  <w:style w:type="paragraph" w:styleId="a6">
    <w:name w:val="header"/>
    <w:basedOn w:val="a"/>
    <w:link w:val="a7"/>
    <w:qFormat/>
    <w:rsid w:val="00675ADB"/>
    <w:pPr>
      <w:pBdr>
        <w:bottom w:val="single" w:sz="6" w:space="1" w:color="auto"/>
      </w:pBdr>
      <w:tabs>
        <w:tab w:val="center" w:pos="4153"/>
        <w:tab w:val="right" w:pos="8306"/>
      </w:tabs>
      <w:snapToGrid w:val="0"/>
      <w:jc w:val="center"/>
    </w:pPr>
    <w:rPr>
      <w:sz w:val="18"/>
      <w:szCs w:val="18"/>
    </w:rPr>
  </w:style>
  <w:style w:type="table" w:styleId="a8">
    <w:name w:val="Table Grid"/>
    <w:basedOn w:val="a2"/>
    <w:qFormat/>
    <w:rsid w:val="00675AD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basedOn w:val="a1"/>
    <w:link w:val="a6"/>
    <w:qFormat/>
    <w:rsid w:val="00675ADB"/>
    <w:rPr>
      <w:rFonts w:ascii="Times New Roman" w:eastAsia="宋体" w:hAnsi="Times New Roman" w:cs="Times New Roman"/>
      <w:kern w:val="2"/>
      <w:sz w:val="18"/>
      <w:szCs w:val="18"/>
    </w:rPr>
  </w:style>
  <w:style w:type="character" w:customStyle="1" w:styleId="a5">
    <w:name w:val="页脚 字符"/>
    <w:basedOn w:val="a1"/>
    <w:link w:val="a4"/>
    <w:qFormat/>
    <w:rsid w:val="00675ADB"/>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ntTable.xml" Type="http://schemas.openxmlformats.org/officeDocument/2006/relationships/fontTable"/><Relationship Id="rId7"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138</Words>
  <Characters>792</Characters>
  <Application>Microsoft Office Word</Application>
  <DocSecurity>0</DocSecurity>
  <Lines>6</Lines>
  <Paragraphs>1</Paragraphs>
  <ScaleCrop>false</ScaleCrop>
  <Company>bonj</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h04vdi1428@vdi04.dev</cp:lastModifiedBy>
  <dcterms:modified xsi:type="dcterms:W3CDTF">2025-09-15T02:39:00Z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4F594D92E53B4DE2AB03E80230764CBF</vt:lpwstr>
  </property>
</Properties>
</file>