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年个人大额存单节节高第</w:t>
      </w:r>
      <w:r>
        <w:rPr>
          <w:rFonts w:hint="eastAsia" w:ascii="黑体" w:eastAsia="黑体"/>
          <w:sz w:val="32"/>
          <w:szCs w:val="21"/>
          <w:lang w:val="en-US" w:eastAsia="zh-CN"/>
        </w:rPr>
        <w:t>11</w:t>
      </w:r>
      <w:r>
        <w:rPr>
          <w:rFonts w:hint="eastAsia" w:ascii="黑体" w:eastAsia="黑体"/>
          <w:sz w:val="32"/>
          <w:szCs w:val="21"/>
        </w:rPr>
        <w:t>期3年产品说明书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产品名称</w:t>
            </w:r>
          </w:p>
        </w:tc>
        <w:tc>
          <w:tcPr>
            <w:tcW w:w="6542" w:type="dxa"/>
            <w:vAlign w:val="top"/>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年个人大额存单节节高第</w:t>
            </w:r>
            <w:r>
              <w:rPr>
                <w:rFonts w:hint="eastAsia" w:ascii="仿宋_GB2312" w:eastAsia="仿宋_GB2312"/>
                <w:szCs w:val="21"/>
                <w:lang w:val="en-US" w:eastAsia="zh-CN"/>
              </w:rPr>
              <w:t>11</w:t>
            </w:r>
            <w:r>
              <w:rPr>
                <w:rFonts w:hint="eastAsia" w:ascii="仿宋_GB2312" w:eastAsia="仿宋_GB2312"/>
                <w:szCs w:val="21"/>
              </w:rPr>
              <w:t>期3年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产品编号</w:t>
            </w:r>
          </w:p>
        </w:tc>
        <w:tc>
          <w:tcPr>
            <w:tcW w:w="6542" w:type="dxa"/>
            <w:vAlign w:val="top"/>
          </w:tcPr>
          <w:p>
            <w:pPr>
              <w:spacing w:line="360" w:lineRule="exact"/>
              <w:rPr>
                <w:rFonts w:ascii="仿宋_GB2312" w:eastAsia="仿宋_GB2312"/>
                <w:szCs w:val="21"/>
              </w:rPr>
            </w:pPr>
            <w:r>
              <w:rPr>
                <w:rFonts w:hint="eastAsia" w:ascii="仿宋_GB2312" w:eastAsia="仿宋_GB2312"/>
                <w:szCs w:val="21"/>
              </w:rPr>
              <w:t>CRCB2020060103100000609</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月1日—20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产品期限</w:t>
            </w:r>
          </w:p>
        </w:tc>
        <w:tc>
          <w:tcPr>
            <w:tcW w:w="6542" w:type="dxa"/>
            <w:vAlign w:val="top"/>
          </w:tcPr>
          <w:p>
            <w:pPr>
              <w:spacing w:line="360" w:lineRule="exact"/>
              <w:rPr>
                <w:rFonts w:ascii="仿宋_GB2312" w:eastAsia="仿宋_GB2312"/>
                <w:szCs w:val="21"/>
              </w:rPr>
            </w:pPr>
            <w:r>
              <w:rPr>
                <w:rFonts w:hint="eastAsia" w:ascii="仿宋_GB2312" w:eastAsia="仿宋_GB2312"/>
                <w:szCs w:val="21"/>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发售对象</w:t>
            </w:r>
          </w:p>
        </w:tc>
        <w:tc>
          <w:tcPr>
            <w:tcW w:w="6542" w:type="dxa"/>
            <w:vAlign w:val="top"/>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发售规模</w:t>
            </w:r>
          </w:p>
        </w:tc>
        <w:tc>
          <w:tcPr>
            <w:tcW w:w="6542" w:type="dxa"/>
            <w:vAlign w:val="top"/>
          </w:tcPr>
          <w:p>
            <w:pPr>
              <w:spacing w:line="360" w:lineRule="exact"/>
              <w:rPr>
                <w:rFonts w:ascii="仿宋_GB2312" w:eastAsia="仿宋_GB2312"/>
                <w:szCs w:val="21"/>
              </w:rPr>
            </w:pPr>
            <w:r>
              <w:rPr>
                <w:rFonts w:hint="eastAsia" w:ascii="仿宋_GB2312" w:eastAsia="仿宋_GB2312"/>
                <w:szCs w:val="21"/>
                <w:lang w:val="en-US" w:eastAsia="zh-CN"/>
              </w:rPr>
              <w:t>5千万元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币种</w:t>
            </w:r>
          </w:p>
        </w:tc>
        <w:tc>
          <w:tcPr>
            <w:tcW w:w="6542" w:type="dxa"/>
            <w:vAlign w:val="top"/>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发行渠道</w:t>
            </w:r>
          </w:p>
        </w:tc>
        <w:tc>
          <w:tcPr>
            <w:tcW w:w="6542" w:type="dxa"/>
            <w:vAlign w:val="top"/>
          </w:tcPr>
          <w:p>
            <w:pPr>
              <w:spacing w:line="360" w:lineRule="exact"/>
              <w:rPr>
                <w:rFonts w:ascii="仿宋_GB2312" w:eastAsia="仿宋_GB2312"/>
                <w:szCs w:val="21"/>
              </w:rPr>
            </w:pPr>
            <w:r>
              <w:rPr>
                <w:rFonts w:hint="eastAsia" w:ascii="仿宋_GB2312" w:eastAsia="仿宋_GB2312"/>
                <w:szCs w:val="21"/>
              </w:rPr>
              <w:t>网点柜面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vAlign w:val="top"/>
          </w:tcPr>
          <w:p>
            <w:pPr>
              <w:spacing w:line="360" w:lineRule="exact"/>
              <w:rPr>
                <w:rFonts w:ascii="仿宋_GB2312" w:eastAsia="仿宋_GB2312"/>
                <w:szCs w:val="21"/>
              </w:rPr>
            </w:pPr>
            <w:r>
              <w:rPr>
                <w:rFonts w:hint="eastAsia" w:ascii="仿宋_GB2312" w:eastAsia="仿宋_GB2312"/>
                <w:szCs w:val="21"/>
                <w:lang w:val="en-US" w:eastAsia="zh-CN"/>
              </w:rPr>
              <w:t>30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递增金额</w:t>
            </w:r>
          </w:p>
        </w:tc>
        <w:tc>
          <w:tcPr>
            <w:tcW w:w="6542" w:type="dxa"/>
            <w:vAlign w:val="top"/>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计息类型</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vAlign w:val="top"/>
          </w:tcPr>
          <w:p>
            <w:pPr>
              <w:spacing w:line="360" w:lineRule="exact"/>
              <w:rPr>
                <w:rFonts w:ascii="仿宋_GB2312" w:eastAsia="仿宋_GB2312"/>
                <w:szCs w:val="21"/>
              </w:rPr>
            </w:pPr>
            <w:r>
              <w:rPr>
                <w:rFonts w:hint="eastAsia" w:ascii="仿宋_GB2312" w:eastAsia="仿宋_GB2312"/>
                <w:szCs w:val="21"/>
              </w:rPr>
              <w:t>4.</w:t>
            </w:r>
            <w:r>
              <w:rPr>
                <w:rFonts w:hint="eastAsia" w:ascii="仿宋_GB2312" w:eastAsia="仿宋_GB2312"/>
                <w:szCs w:val="21"/>
                <w:lang w:val="en-US" w:eastAsia="zh-CN"/>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付息方式</w:t>
            </w:r>
          </w:p>
        </w:tc>
        <w:tc>
          <w:tcPr>
            <w:tcW w:w="6542" w:type="dxa"/>
            <w:vAlign w:val="top"/>
          </w:tcPr>
          <w:p>
            <w:pPr>
              <w:spacing w:line="360" w:lineRule="exact"/>
              <w:rPr>
                <w:rFonts w:hint="eastAsia" w:ascii="仿宋_GB2312" w:eastAsia="仿宋_GB2312"/>
                <w:szCs w:val="21"/>
              </w:rPr>
            </w:pPr>
            <w:r>
              <w:rPr>
                <w:rFonts w:hint="eastAsia" w:ascii="仿宋_GB2312" w:eastAsia="仿宋_GB2312"/>
                <w:szCs w:val="21"/>
              </w:rPr>
              <w:t>起息日起满1年付息：存单本金*2.35%</w:t>
            </w:r>
          </w:p>
          <w:p>
            <w:pPr>
              <w:spacing w:line="360" w:lineRule="exact"/>
              <w:rPr>
                <w:rFonts w:hint="eastAsia" w:ascii="仿宋_GB2312" w:eastAsia="仿宋_GB2312"/>
                <w:szCs w:val="21"/>
              </w:rPr>
            </w:pPr>
            <w:r>
              <w:rPr>
                <w:rFonts w:hint="eastAsia" w:ascii="仿宋_GB2312" w:eastAsia="仿宋_GB2312"/>
                <w:szCs w:val="21"/>
              </w:rPr>
              <w:t>起息日起满2年付息：存单本金*4.16%</w:t>
            </w:r>
          </w:p>
          <w:p>
            <w:pPr>
              <w:spacing w:line="360" w:lineRule="exact"/>
              <w:rPr>
                <w:rFonts w:ascii="仿宋_GB2312" w:eastAsia="仿宋_GB2312"/>
                <w:szCs w:val="21"/>
              </w:rPr>
            </w:pPr>
            <w:r>
              <w:rPr>
                <w:rFonts w:hint="eastAsia" w:ascii="仿宋_GB2312" w:eastAsia="仿宋_GB2312"/>
                <w:szCs w:val="21"/>
              </w:rPr>
              <w:t>起息日起满3年付息：存单本金*</w:t>
            </w:r>
            <w:r>
              <w:rPr>
                <w:rFonts w:hint="eastAsia" w:ascii="仿宋_GB2312" w:eastAsia="仿宋_GB2312"/>
                <w:szCs w:val="21"/>
                <w:lang w:val="en-US" w:eastAsia="zh-CN"/>
              </w:rPr>
              <w:t>5.73</w:t>
            </w:r>
            <w:r>
              <w:rPr>
                <w:rFonts w:hint="eastAsia" w:ascii="仿宋_GB2312" w:eastAsia="仿宋_GB2312"/>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hint="eastAsia" w:ascii="仿宋_GB2312" w:eastAsia="仿宋_GB2312"/>
                <w:szCs w:val="21"/>
              </w:rPr>
            </w:pPr>
            <w:r>
              <w:rPr>
                <w:rFonts w:hint="eastAsia" w:ascii="仿宋_GB2312" w:eastAsia="仿宋_GB2312"/>
                <w:szCs w:val="21"/>
              </w:rPr>
              <w:t>付息规则</w:t>
            </w:r>
          </w:p>
        </w:tc>
        <w:tc>
          <w:tcPr>
            <w:tcW w:w="6542" w:type="dxa"/>
            <w:vAlign w:val="top"/>
          </w:tcPr>
          <w:p>
            <w:pPr>
              <w:spacing w:line="36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第一年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w:t>
            </w:r>
            <w:r>
              <w:rPr>
                <w:rFonts w:hint="eastAsia" w:ascii="仿宋_GB2312" w:hAnsi="宋体" w:eastAsia="仿宋_GB2312" w:cs="宋体"/>
                <w:color w:val="000000"/>
                <w:kern w:val="0"/>
                <w:szCs w:val="21"/>
              </w:rPr>
              <w:t>相应付息</w:t>
            </w:r>
            <w:r>
              <w:rPr>
                <w:rFonts w:ascii="仿宋_GB2312" w:hAnsi="宋体" w:eastAsia="仿宋_GB2312" w:cs="宋体"/>
                <w:color w:val="000000"/>
                <w:kern w:val="0"/>
                <w:szCs w:val="21"/>
              </w:rPr>
              <w:t>率/360</w:t>
            </w:r>
            <w:r>
              <w:rPr>
                <w:rFonts w:hint="eastAsia" w:ascii="仿宋_GB2312" w:hAnsi="宋体" w:eastAsia="仿宋_GB2312" w:cs="宋体"/>
                <w:color w:val="000000"/>
                <w:kern w:val="0"/>
                <w:szCs w:val="21"/>
              </w:rPr>
              <w:t>；</w:t>
            </w:r>
          </w:p>
          <w:p>
            <w:pPr>
              <w:spacing w:line="360" w:lineRule="exac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付息日（不含）实际天数*执行利率/36</w:t>
            </w:r>
            <w:r>
              <w:rPr>
                <w:rFonts w:hint="eastAsia" w:ascii="仿宋_GB2312" w:hAnsi="宋体" w:eastAsia="仿宋_GB2312" w:cs="宋体"/>
                <w:color w:val="000000"/>
                <w:kern w:val="0"/>
                <w:szCs w:val="21"/>
              </w:rPr>
              <w:t>0 -相应多付利息；</w:t>
            </w:r>
          </w:p>
          <w:p>
            <w:pPr>
              <w:spacing w:line="360" w:lineRule="exact"/>
              <w:rPr>
                <w:rFonts w:hint="eastAsia" w:ascii="仿宋_GB2312" w:eastAsia="仿宋_GB2312"/>
                <w:szCs w:val="21"/>
              </w:rPr>
            </w:pPr>
            <w:r>
              <w:rPr>
                <w:rFonts w:hint="eastAsia" w:ascii="仿宋_GB2312" w:hAnsi="宋体" w:eastAsia="仿宋_GB2312" w:cs="宋体"/>
                <w:color w:val="000000"/>
                <w:kern w:val="0"/>
                <w:szCs w:val="21"/>
              </w:rPr>
              <w:t>第三年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付息日（不含）实际天数*执行利率/36</w:t>
            </w:r>
            <w:r>
              <w:rPr>
                <w:rFonts w:hint="eastAsia" w:ascii="仿宋_GB2312" w:hAnsi="宋体" w:eastAsia="仿宋_GB2312" w:cs="宋体"/>
                <w:color w:val="000000"/>
                <w:kern w:val="0"/>
                <w:szCs w:val="21"/>
              </w:rPr>
              <w:t>0-相应多付利息；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起息日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到期日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起息日起满3年，对年对月对日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兑付日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vAlign w:val="top"/>
          </w:tcPr>
          <w:p>
            <w:pPr>
              <w:spacing w:line="360" w:lineRule="exact"/>
              <w:rPr>
                <w:rFonts w:ascii="仿宋_GB2312" w:eastAsia="仿宋_GB2312"/>
                <w:szCs w:val="21"/>
              </w:rPr>
            </w:pPr>
            <w:r>
              <w:rPr>
                <w:rFonts w:hint="eastAsia" w:ascii="仿宋_GB2312" w:eastAsia="仿宋_GB2312"/>
                <w:szCs w:val="21"/>
              </w:rPr>
              <w:t>1、提前支取日较起存日或上一付息日（以时间短的为准）不足整年的期间提前支取金额按活期计息，提前支取时已按年支付的利息不在本金中扣除。</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赎回</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转让</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附属条款</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31D72"/>
    <w:rsid w:val="00ED2FD4"/>
    <w:rsid w:val="0B77224D"/>
    <w:rsid w:val="0C051C61"/>
    <w:rsid w:val="0E507C9A"/>
    <w:rsid w:val="0FA508AA"/>
    <w:rsid w:val="13503929"/>
    <w:rsid w:val="14F90157"/>
    <w:rsid w:val="1774265E"/>
    <w:rsid w:val="18000672"/>
    <w:rsid w:val="19FA423F"/>
    <w:rsid w:val="1EC32AF4"/>
    <w:rsid w:val="223A21A6"/>
    <w:rsid w:val="299C0D02"/>
    <w:rsid w:val="2C2D6F1E"/>
    <w:rsid w:val="2ED34099"/>
    <w:rsid w:val="2F472132"/>
    <w:rsid w:val="3EA34A8D"/>
    <w:rsid w:val="424B6723"/>
    <w:rsid w:val="43F956F8"/>
    <w:rsid w:val="448231F5"/>
    <w:rsid w:val="46BC5F2C"/>
    <w:rsid w:val="537B056B"/>
    <w:rsid w:val="5C990196"/>
    <w:rsid w:val="603F3D4D"/>
    <w:rsid w:val="62CF0263"/>
    <w:rsid w:val="6468688F"/>
    <w:rsid w:val="6931085E"/>
    <w:rsid w:val="69FC6131"/>
    <w:rsid w:val="6A0D0537"/>
    <w:rsid w:val="73F81915"/>
    <w:rsid w:val="745F43A8"/>
    <w:rsid w:val="77AE4A49"/>
    <w:rsid w:val="7EA20FE3"/>
    <w:rsid w:val="7F0425E6"/>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alloon Text"/>
    <w:basedOn w:val="1"/>
    <w:link w:val="8"/>
    <w:qFormat/>
    <w:uiPriority w:val="0"/>
    <w:rPr>
      <w:rFonts w:ascii="Calibri" w:hAnsi="Calibri" w:cs="黑体"/>
      <w:kern w:val="2"/>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sz w:val="18"/>
      <w:szCs w:val="18"/>
    </w:rPr>
  </w:style>
  <w:style w:type="character" w:customStyle="1" w:styleId="8">
    <w:name w:val="批注框文本 Char"/>
    <w:link w:val="2"/>
    <w:qFormat/>
    <w:uiPriority w:val="0"/>
    <w:rPr>
      <w:rFonts w:ascii="Calibri" w:hAnsi="Calibri" w:cs="黑体"/>
      <w:kern w:val="2"/>
      <w:sz w:val="18"/>
      <w:szCs w:val="18"/>
    </w:rPr>
  </w:style>
  <w:style w:type="character" w:customStyle="1" w:styleId="9">
    <w:name w:val="页脚 Char"/>
    <w:link w:val="3"/>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202</Words>
  <Characters>1158</Characters>
  <Lines>9</Lines>
  <Paragraphs>2</Paragraphs>
  <ScaleCrop>false</ScaleCrop>
  <LinksUpToDate>false</LinksUpToDate>
  <CharactersWithSpaces>1358</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2019-03-29T08:29:00Z</dcterms:created>
  <dc:creator>王瑜</dc:creator>
  <cp:lastModifiedBy>wutianhui</cp:lastModifiedBy>
  <cp:lastPrinted>2020-03-31T05:03:00Z</cp:lastPrinted>
  <dcterms:modified xsi:type="dcterms:W3CDTF">2020-05-29T01:23:24Z</dcterms:modified>
  <dc:title>len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