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24"/>
          <w:szCs w:val="24"/>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年个人大额存单节节高</w:t>
      </w:r>
      <w:r>
        <w:rPr>
          <w:rFonts w:hint="eastAsia" w:ascii="黑体" w:eastAsia="黑体"/>
          <w:sz w:val="32"/>
          <w:szCs w:val="21"/>
          <w:lang w:val="en-US" w:eastAsia="zh-CN"/>
        </w:rPr>
        <w:t>2.0</w:t>
      </w:r>
      <w:r>
        <w:rPr>
          <w:rFonts w:hint="eastAsia" w:ascii="黑体" w:eastAsia="黑体"/>
          <w:sz w:val="32"/>
          <w:szCs w:val="21"/>
        </w:rPr>
        <w:t>第</w:t>
      </w:r>
      <w:r>
        <w:rPr>
          <w:rFonts w:hint="eastAsia" w:ascii="黑体" w:eastAsia="黑体"/>
          <w:sz w:val="32"/>
          <w:szCs w:val="21"/>
          <w:lang w:val="en-US" w:eastAsia="zh-CN"/>
        </w:rPr>
        <w:t>4</w:t>
      </w:r>
      <w:r>
        <w:rPr>
          <w:rFonts w:hint="eastAsia" w:ascii="黑体" w:eastAsia="黑体"/>
          <w:sz w:val="32"/>
          <w:szCs w:val="21"/>
        </w:rPr>
        <w:t>期3年产品说明书</w:t>
      </w: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4"/>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产品名称</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年个人大额存单节节高</w:t>
            </w:r>
            <w:r>
              <w:rPr>
                <w:rFonts w:hint="eastAsia" w:ascii="仿宋_GB2312" w:eastAsia="仿宋_GB2312"/>
                <w:szCs w:val="21"/>
                <w:lang w:val="en-US" w:eastAsia="zh-CN"/>
              </w:rPr>
              <w:t>2.0</w:t>
            </w:r>
            <w:r>
              <w:rPr>
                <w:rFonts w:hint="eastAsia" w:ascii="仿宋_GB2312" w:eastAsia="仿宋_GB2312"/>
                <w:szCs w:val="21"/>
              </w:rPr>
              <w:t>第</w:t>
            </w:r>
            <w:r>
              <w:rPr>
                <w:rFonts w:hint="eastAsia" w:ascii="仿宋_GB2312" w:eastAsia="仿宋_GB2312"/>
                <w:szCs w:val="21"/>
                <w:lang w:val="en-US" w:eastAsia="zh-CN"/>
              </w:rPr>
              <w:t>4</w:t>
            </w:r>
            <w:r>
              <w:rPr>
                <w:rFonts w:hint="eastAsia" w:ascii="仿宋_GB2312" w:eastAsia="仿宋_GB2312"/>
                <w:szCs w:val="21"/>
              </w:rPr>
              <w:t>期3年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930" w:type="dxa"/>
            <w:vAlign w:val="top"/>
          </w:tcPr>
          <w:p>
            <w:pPr>
              <w:spacing w:line="360" w:lineRule="exact"/>
              <w:rPr>
                <w:rFonts w:ascii="仿宋_GB2312" w:eastAsia="仿宋_GB2312"/>
                <w:szCs w:val="21"/>
              </w:rPr>
            </w:pPr>
            <w:r>
              <w:rPr>
                <w:rFonts w:hint="eastAsia" w:ascii="仿宋_GB2312" w:eastAsia="仿宋_GB2312"/>
                <w:szCs w:val="21"/>
              </w:rPr>
              <w:t>产品编号</w:t>
            </w:r>
          </w:p>
        </w:tc>
        <w:tc>
          <w:tcPr>
            <w:tcW w:w="6542" w:type="dxa"/>
            <w:vAlign w:val="top"/>
          </w:tcPr>
          <w:p>
            <w:pPr>
              <w:spacing w:line="360" w:lineRule="exact"/>
              <w:rPr>
                <w:rFonts w:ascii="仿宋_GB2312" w:eastAsia="仿宋_GB2312"/>
                <w:szCs w:val="21"/>
              </w:rPr>
            </w:pPr>
            <w:r>
              <w:rPr>
                <w:rFonts w:hint="eastAsia" w:ascii="仿宋_GB2312" w:eastAsia="仿宋_GB2312"/>
                <w:szCs w:val="21"/>
              </w:rPr>
              <w:t>CRCB2020020103100000514</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月1日—20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2</w:t>
            </w:r>
            <w:r>
              <w:rPr>
                <w:rFonts w:hint="eastAsia" w:ascii="仿宋_GB2312" w:eastAsia="仿宋_GB2312"/>
                <w:szCs w:val="21"/>
              </w:rPr>
              <w:t>月</w:t>
            </w:r>
            <w:r>
              <w:rPr>
                <w:rFonts w:hint="eastAsia" w:ascii="仿宋_GB2312" w:eastAsia="仿宋_GB2312"/>
                <w:szCs w:val="21"/>
                <w:lang w:val="en-US" w:eastAsia="zh-CN"/>
              </w:rPr>
              <w:t>29</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产品期限</w:t>
            </w:r>
          </w:p>
        </w:tc>
        <w:tc>
          <w:tcPr>
            <w:tcW w:w="6542" w:type="dxa"/>
            <w:vAlign w:val="top"/>
          </w:tcPr>
          <w:p>
            <w:pPr>
              <w:spacing w:line="360" w:lineRule="exact"/>
              <w:rPr>
                <w:rFonts w:ascii="仿宋_GB2312" w:eastAsia="仿宋_GB2312"/>
                <w:szCs w:val="21"/>
              </w:rPr>
            </w:pPr>
            <w:r>
              <w:rPr>
                <w:rFonts w:hint="eastAsia" w:ascii="仿宋_GB2312" w:eastAsia="仿宋_GB2312"/>
                <w:szCs w:val="21"/>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发售对象</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发售规模</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10</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币种</w:t>
            </w:r>
          </w:p>
        </w:tc>
        <w:tc>
          <w:tcPr>
            <w:tcW w:w="6542" w:type="dxa"/>
            <w:vAlign w:val="top"/>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发行渠道</w:t>
            </w:r>
          </w:p>
        </w:tc>
        <w:tc>
          <w:tcPr>
            <w:tcW w:w="6542" w:type="dxa"/>
            <w:vAlign w:val="top"/>
          </w:tcPr>
          <w:p>
            <w:pPr>
              <w:spacing w:line="360" w:lineRule="exact"/>
              <w:rPr>
                <w:rFonts w:ascii="仿宋_GB2312" w:eastAsia="仿宋_GB2312"/>
                <w:szCs w:val="21"/>
              </w:rPr>
            </w:pPr>
            <w:r>
              <w:rPr>
                <w:rFonts w:hint="eastAsia" w:ascii="仿宋_GB2312" w:eastAsia="仿宋_GB2312"/>
                <w:szCs w:val="21"/>
              </w:rPr>
              <w:t>网点柜面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vAlign w:val="top"/>
          </w:tcPr>
          <w:p>
            <w:pPr>
              <w:spacing w:line="360" w:lineRule="exact"/>
              <w:rPr>
                <w:rFonts w:ascii="仿宋_GB2312" w:eastAsia="仿宋_GB2312"/>
                <w:szCs w:val="21"/>
              </w:rPr>
            </w:pPr>
            <w:r>
              <w:rPr>
                <w:rFonts w:hint="eastAsia" w:ascii="仿宋_GB2312" w:eastAsia="仿宋_GB2312"/>
                <w:szCs w:val="21"/>
                <w:lang w:val="en-US" w:eastAsia="zh-CN"/>
              </w:rPr>
              <w:t>50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递增金额</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计息类型</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lang w:eastAsia="zh-CN"/>
              </w:rPr>
              <w:t>年</w:t>
            </w:r>
            <w:r>
              <w:rPr>
                <w:rFonts w:hint="eastAsia" w:ascii="仿宋_GB2312" w:eastAsia="仿宋_GB2312"/>
                <w:szCs w:val="21"/>
              </w:rPr>
              <w:t>利率</w:t>
            </w:r>
          </w:p>
        </w:tc>
        <w:tc>
          <w:tcPr>
            <w:tcW w:w="6542" w:type="dxa"/>
            <w:vAlign w:val="top"/>
          </w:tcPr>
          <w:p>
            <w:pPr>
              <w:spacing w:line="360" w:lineRule="exact"/>
              <w:rPr>
                <w:rFonts w:hint="eastAsia" w:ascii="仿宋_GB2312" w:eastAsia="仿宋_GB2312"/>
                <w:szCs w:val="21"/>
                <w:lang w:val="en-US" w:eastAsia="zh-CN"/>
              </w:rPr>
            </w:pPr>
            <w:r>
              <w:rPr>
                <w:rFonts w:hint="eastAsia" w:ascii="仿宋_GB2312" w:eastAsia="仿宋_GB2312"/>
                <w:szCs w:val="21"/>
              </w:rPr>
              <w:t>4.</w:t>
            </w:r>
            <w:r>
              <w:rPr>
                <w:rFonts w:hint="eastAsia" w:ascii="仿宋_GB2312" w:eastAsia="仿宋_GB2312"/>
                <w:szCs w:val="21"/>
                <w:lang w:val="en-US" w:eastAsia="zh-CN"/>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付息方式</w:t>
            </w:r>
          </w:p>
        </w:tc>
        <w:tc>
          <w:tcPr>
            <w:tcW w:w="6542" w:type="dxa"/>
            <w:vAlign w:val="top"/>
          </w:tcPr>
          <w:p>
            <w:pPr>
              <w:spacing w:line="360" w:lineRule="exact"/>
              <w:rPr>
                <w:rFonts w:hint="eastAsia" w:ascii="仿宋_GB2312" w:hAnsi="Calibri" w:eastAsia="仿宋_GB2312" w:cs="黑体"/>
                <w:kern w:val="2"/>
                <w:sz w:val="21"/>
                <w:szCs w:val="21"/>
                <w:lang w:val="en-US" w:eastAsia="zh-CN" w:bidi="ar"/>
              </w:rPr>
            </w:pPr>
            <w:r>
              <w:rPr>
                <w:rFonts w:hint="eastAsia" w:ascii="仿宋_GB2312" w:hAnsi="Calibri" w:eastAsia="仿宋_GB2312" w:cs="黑体"/>
                <w:kern w:val="2"/>
                <w:sz w:val="21"/>
                <w:szCs w:val="21"/>
                <w:lang w:val="en-US" w:eastAsia="zh-CN" w:bidi="ar"/>
              </w:rPr>
              <w:t>按月付息、到期还本</w:t>
            </w:r>
          </w:p>
          <w:p>
            <w:pPr>
              <w:spacing w:line="360" w:lineRule="exact"/>
              <w:rPr>
                <w:rFonts w:hint="eastAsia" w:ascii="仿宋_GB2312" w:eastAsia="仿宋_GB2312"/>
                <w:szCs w:val="21"/>
              </w:rPr>
            </w:pPr>
            <w:r>
              <w:rPr>
                <w:rFonts w:hint="eastAsia" w:ascii="仿宋_GB2312" w:eastAsia="仿宋_GB2312"/>
                <w:szCs w:val="21"/>
              </w:rPr>
              <w:t>起息日起满1年</w:t>
            </w:r>
            <w:r>
              <w:rPr>
                <w:rFonts w:hint="eastAsia" w:ascii="仿宋_GB2312" w:eastAsia="仿宋_GB2312"/>
                <w:szCs w:val="21"/>
                <w:lang w:eastAsia="zh-CN"/>
              </w:rPr>
              <w:t>总</w:t>
            </w:r>
            <w:r>
              <w:rPr>
                <w:rFonts w:hint="eastAsia" w:ascii="仿宋_GB2312" w:eastAsia="仿宋_GB2312"/>
                <w:szCs w:val="21"/>
              </w:rPr>
              <w:t>付息：存单本金*2.35%</w:t>
            </w:r>
          </w:p>
          <w:p>
            <w:pPr>
              <w:spacing w:line="360" w:lineRule="exact"/>
              <w:rPr>
                <w:rFonts w:hint="eastAsia" w:ascii="仿宋_GB2312" w:eastAsia="仿宋_GB2312"/>
                <w:szCs w:val="21"/>
              </w:rPr>
            </w:pPr>
            <w:r>
              <w:rPr>
                <w:rFonts w:hint="eastAsia" w:ascii="仿宋_GB2312" w:eastAsia="仿宋_GB2312"/>
                <w:szCs w:val="21"/>
              </w:rPr>
              <w:t>起息日起满2年</w:t>
            </w:r>
            <w:r>
              <w:rPr>
                <w:rFonts w:hint="eastAsia" w:ascii="仿宋_GB2312" w:eastAsia="仿宋_GB2312"/>
                <w:szCs w:val="21"/>
                <w:lang w:eastAsia="zh-CN"/>
              </w:rPr>
              <w:t>总</w:t>
            </w:r>
            <w:r>
              <w:rPr>
                <w:rFonts w:hint="eastAsia" w:ascii="仿宋_GB2312" w:eastAsia="仿宋_GB2312"/>
                <w:szCs w:val="21"/>
              </w:rPr>
              <w:t>付息：存单本金*4.16%</w:t>
            </w:r>
          </w:p>
          <w:p>
            <w:pPr>
              <w:spacing w:line="360" w:lineRule="exact"/>
              <w:rPr>
                <w:rFonts w:hint="eastAsia" w:ascii="仿宋_GB2312" w:hAnsi="Calibri" w:eastAsia="仿宋_GB2312" w:cs="黑体"/>
                <w:kern w:val="2"/>
                <w:sz w:val="21"/>
                <w:szCs w:val="21"/>
                <w:lang w:val="en-US" w:eastAsia="zh-CN" w:bidi="ar"/>
              </w:rPr>
            </w:pPr>
            <w:r>
              <w:rPr>
                <w:rFonts w:hint="eastAsia" w:ascii="仿宋_GB2312" w:eastAsia="仿宋_GB2312"/>
                <w:szCs w:val="21"/>
              </w:rPr>
              <w:t>起息日起满3年</w:t>
            </w:r>
            <w:r>
              <w:rPr>
                <w:rFonts w:hint="eastAsia" w:ascii="仿宋_GB2312" w:eastAsia="仿宋_GB2312"/>
                <w:szCs w:val="21"/>
                <w:lang w:eastAsia="zh-CN"/>
              </w:rPr>
              <w:t>总</w:t>
            </w:r>
            <w:r>
              <w:rPr>
                <w:rFonts w:hint="eastAsia" w:ascii="仿宋_GB2312" w:eastAsia="仿宋_GB2312"/>
                <w:szCs w:val="21"/>
              </w:rPr>
              <w:t>付息：存单本金*</w:t>
            </w:r>
            <w:r>
              <w:rPr>
                <w:rFonts w:hint="eastAsia" w:ascii="仿宋_GB2312" w:eastAsia="仿宋_GB2312"/>
                <w:szCs w:val="21"/>
                <w:lang w:val="en-US" w:eastAsia="zh-CN"/>
              </w:rPr>
              <w:t>6.045</w:t>
            </w:r>
            <w:r>
              <w:rPr>
                <w:rFonts w:hint="eastAsia" w:ascii="仿宋_GB2312" w:eastAsia="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hint="eastAsia" w:ascii="仿宋_GB2312" w:eastAsia="仿宋_GB2312"/>
                <w:szCs w:val="21"/>
              </w:rPr>
            </w:pPr>
            <w:r>
              <w:rPr>
                <w:rFonts w:hint="eastAsia" w:ascii="仿宋_GB2312" w:eastAsia="仿宋_GB2312"/>
                <w:szCs w:val="21"/>
              </w:rPr>
              <w:t>付息规则</w:t>
            </w:r>
          </w:p>
        </w:tc>
        <w:tc>
          <w:tcPr>
            <w:tcW w:w="6542" w:type="dxa"/>
            <w:vAlign w:val="top"/>
          </w:tcPr>
          <w:p>
            <w:pPr>
              <w:spacing w:line="3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第一年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w:t>
            </w:r>
            <w:r>
              <w:rPr>
                <w:rFonts w:hint="eastAsia" w:ascii="仿宋_GB2312" w:hAnsi="宋体" w:eastAsia="仿宋_GB2312" w:cs="宋体"/>
                <w:color w:val="000000"/>
                <w:kern w:val="0"/>
                <w:szCs w:val="21"/>
              </w:rPr>
              <w:t>相应付息</w:t>
            </w:r>
            <w:r>
              <w:rPr>
                <w:rFonts w:ascii="仿宋_GB2312" w:hAnsi="宋体" w:eastAsia="仿宋_GB2312" w:cs="宋体"/>
                <w:color w:val="000000"/>
                <w:kern w:val="0"/>
                <w:szCs w:val="21"/>
              </w:rPr>
              <w:t>率/360</w:t>
            </w:r>
            <w:r>
              <w:rPr>
                <w:rFonts w:hint="eastAsia" w:ascii="仿宋_GB2312" w:hAnsi="宋体" w:eastAsia="仿宋_GB2312" w:cs="宋体"/>
                <w:color w:val="000000"/>
                <w:kern w:val="0"/>
                <w:szCs w:val="21"/>
              </w:rPr>
              <w:t>；</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第二年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0 -相应多付利息；</w:t>
            </w:r>
          </w:p>
          <w:p>
            <w:pPr>
              <w:spacing w:line="3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第三年</w:t>
            </w:r>
            <w:r>
              <w:rPr>
                <w:rFonts w:ascii="仿宋_GB2312" w:hAnsi="宋体" w:eastAsia="仿宋_GB2312" w:cs="宋体"/>
                <w:color w:val="000000"/>
                <w:kern w:val="0"/>
                <w:szCs w:val="21"/>
              </w:rPr>
              <w:t>定期应付利息=持有存单本金金额*起息日</w:t>
            </w:r>
            <w:r>
              <w:rPr>
                <w:rFonts w:hint="eastAsia" w:ascii="仿宋_GB2312" w:hAnsi="宋体" w:eastAsia="仿宋_GB2312" w:cs="宋体"/>
                <w:color w:val="000000"/>
                <w:kern w:val="0"/>
                <w:szCs w:val="21"/>
              </w:rPr>
              <w:t>至</w:t>
            </w:r>
            <w:r>
              <w:rPr>
                <w:rFonts w:ascii="仿宋_GB2312" w:hAnsi="宋体" w:eastAsia="仿宋_GB2312" w:cs="宋体"/>
                <w:color w:val="000000"/>
                <w:kern w:val="0"/>
                <w:szCs w:val="21"/>
              </w:rPr>
              <w:t>付息日（不含）实际天数*执行利率/36</w:t>
            </w:r>
            <w:r>
              <w:rPr>
                <w:rFonts w:hint="eastAsia" w:ascii="仿宋_GB2312" w:hAnsi="宋体" w:eastAsia="仿宋_GB2312" w:cs="宋体"/>
                <w:color w:val="000000"/>
                <w:kern w:val="0"/>
                <w:szCs w:val="21"/>
              </w:rPr>
              <w:t>0-相应多付利息；</w:t>
            </w:r>
          </w:p>
          <w:p>
            <w:pPr>
              <w:spacing w:line="36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每月按一定比例付息，不足部分，在满整年当月一次补齐。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起息日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到期日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起息日起满3年，对年对月对日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兑付日</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vAlign w:val="top"/>
          </w:tcPr>
          <w:p>
            <w:pPr>
              <w:spacing w:line="360" w:lineRule="exact"/>
              <w:rPr>
                <w:rFonts w:ascii="仿宋_GB2312" w:eastAsia="仿宋_GB2312"/>
                <w:szCs w:val="21"/>
              </w:rPr>
            </w:pPr>
            <w:r>
              <w:rPr>
                <w:rFonts w:hint="eastAsia" w:ascii="仿宋_GB2312" w:eastAsia="仿宋_GB2312"/>
                <w:szCs w:val="21"/>
              </w:rPr>
              <w:t>1、提前支取日较起存日或上一付息日（以时间短的为准）不足整</w:t>
            </w:r>
            <w:r>
              <w:rPr>
                <w:rFonts w:hint="eastAsia" w:ascii="仿宋_GB2312" w:eastAsia="仿宋_GB2312"/>
                <w:szCs w:val="21"/>
                <w:lang w:eastAsia="zh-CN"/>
              </w:rPr>
              <w:t>月</w:t>
            </w:r>
            <w:r>
              <w:rPr>
                <w:rFonts w:hint="eastAsia" w:ascii="仿宋_GB2312" w:eastAsia="仿宋_GB2312"/>
                <w:szCs w:val="21"/>
              </w:rPr>
              <w:t>的期间提前支取金额按活期计息，提前支取时已按</w:t>
            </w:r>
            <w:r>
              <w:rPr>
                <w:rFonts w:hint="eastAsia" w:ascii="仿宋_GB2312" w:eastAsia="仿宋_GB2312"/>
                <w:szCs w:val="21"/>
                <w:lang w:eastAsia="zh-CN"/>
              </w:rPr>
              <w:t>月</w:t>
            </w:r>
            <w:r>
              <w:rPr>
                <w:rFonts w:hint="eastAsia" w:ascii="仿宋_GB2312" w:eastAsia="仿宋_GB2312"/>
                <w:szCs w:val="21"/>
              </w:rPr>
              <w:t>支付的利息不在本金中扣除。</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top"/>
          </w:tcPr>
          <w:p>
            <w:pPr>
              <w:spacing w:line="360" w:lineRule="exact"/>
              <w:rPr>
                <w:rFonts w:ascii="仿宋_GB2312" w:eastAsia="仿宋_GB2312"/>
                <w:szCs w:val="21"/>
              </w:rPr>
            </w:pPr>
            <w:r>
              <w:rPr>
                <w:rFonts w:hint="eastAsia" w:ascii="仿宋_GB2312" w:eastAsia="仿宋_GB2312"/>
                <w:szCs w:val="21"/>
              </w:rPr>
              <w:t>赎回</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top"/>
          </w:tcPr>
          <w:p>
            <w:pPr>
              <w:spacing w:line="360" w:lineRule="exact"/>
              <w:rPr>
                <w:rFonts w:ascii="仿宋_GB2312" w:eastAsia="仿宋_GB2312"/>
                <w:szCs w:val="21"/>
              </w:rPr>
            </w:pPr>
            <w:r>
              <w:rPr>
                <w:rFonts w:hint="eastAsia" w:ascii="仿宋_GB2312" w:eastAsia="仿宋_GB2312"/>
                <w:szCs w:val="21"/>
              </w:rPr>
              <w:t>转让</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930" w:type="dxa"/>
            <w:vAlign w:val="top"/>
          </w:tcPr>
          <w:p>
            <w:pPr>
              <w:spacing w:line="360" w:lineRule="exact"/>
              <w:rPr>
                <w:rFonts w:ascii="仿宋_GB2312" w:eastAsia="仿宋_GB2312"/>
                <w:szCs w:val="21"/>
              </w:rPr>
            </w:pPr>
            <w:r>
              <w:rPr>
                <w:rFonts w:hint="eastAsia" w:ascii="仿宋_GB2312" w:eastAsia="仿宋_GB2312"/>
                <w:szCs w:val="21"/>
              </w:rPr>
              <w:t>附属条款</w:t>
            </w:r>
          </w:p>
        </w:tc>
        <w:tc>
          <w:tcPr>
            <w:tcW w:w="6542" w:type="dxa"/>
            <w:vAlign w:val="top"/>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E6B2B"/>
    <w:rsid w:val="00631500"/>
    <w:rsid w:val="00A903A6"/>
    <w:rsid w:val="017A1E50"/>
    <w:rsid w:val="018A0385"/>
    <w:rsid w:val="04A83EBB"/>
    <w:rsid w:val="057754CD"/>
    <w:rsid w:val="07245B01"/>
    <w:rsid w:val="079F5D41"/>
    <w:rsid w:val="07C4031A"/>
    <w:rsid w:val="07E20FBA"/>
    <w:rsid w:val="084C21A3"/>
    <w:rsid w:val="09255F28"/>
    <w:rsid w:val="0B2C6CBA"/>
    <w:rsid w:val="0B9B678D"/>
    <w:rsid w:val="0C037AE4"/>
    <w:rsid w:val="0C2D0C01"/>
    <w:rsid w:val="0CC2551E"/>
    <w:rsid w:val="0CEB3EF1"/>
    <w:rsid w:val="0E6C6381"/>
    <w:rsid w:val="0FD302D3"/>
    <w:rsid w:val="10340B88"/>
    <w:rsid w:val="10B85403"/>
    <w:rsid w:val="10DD5300"/>
    <w:rsid w:val="11AB2368"/>
    <w:rsid w:val="11D071CB"/>
    <w:rsid w:val="12134039"/>
    <w:rsid w:val="12427D17"/>
    <w:rsid w:val="12F86971"/>
    <w:rsid w:val="13F45AE4"/>
    <w:rsid w:val="13F86525"/>
    <w:rsid w:val="142344A6"/>
    <w:rsid w:val="14AB5919"/>
    <w:rsid w:val="15033604"/>
    <w:rsid w:val="15B92976"/>
    <w:rsid w:val="165C0B9F"/>
    <w:rsid w:val="16F741B9"/>
    <w:rsid w:val="173A5C9D"/>
    <w:rsid w:val="175E33B2"/>
    <w:rsid w:val="177E5826"/>
    <w:rsid w:val="17994D2A"/>
    <w:rsid w:val="1941037A"/>
    <w:rsid w:val="19DD6A6F"/>
    <w:rsid w:val="19E20FC5"/>
    <w:rsid w:val="1A3D1CA2"/>
    <w:rsid w:val="1AC41F8C"/>
    <w:rsid w:val="1D461856"/>
    <w:rsid w:val="1EEA5106"/>
    <w:rsid w:val="1F0E3DAA"/>
    <w:rsid w:val="21337342"/>
    <w:rsid w:val="2187149F"/>
    <w:rsid w:val="22632F32"/>
    <w:rsid w:val="22EE6B2B"/>
    <w:rsid w:val="24250F07"/>
    <w:rsid w:val="24E206F5"/>
    <w:rsid w:val="25290AF9"/>
    <w:rsid w:val="26671C8D"/>
    <w:rsid w:val="270647D6"/>
    <w:rsid w:val="27714464"/>
    <w:rsid w:val="27883005"/>
    <w:rsid w:val="2906635C"/>
    <w:rsid w:val="2931166B"/>
    <w:rsid w:val="299E74B3"/>
    <w:rsid w:val="2B1514C8"/>
    <w:rsid w:val="2B642C8D"/>
    <w:rsid w:val="2C285C6D"/>
    <w:rsid w:val="2C895931"/>
    <w:rsid w:val="2D4C089C"/>
    <w:rsid w:val="2E3A540A"/>
    <w:rsid w:val="2FE31A16"/>
    <w:rsid w:val="2FE35E5E"/>
    <w:rsid w:val="30FB45F7"/>
    <w:rsid w:val="3165490B"/>
    <w:rsid w:val="33914E46"/>
    <w:rsid w:val="38672F23"/>
    <w:rsid w:val="397B6836"/>
    <w:rsid w:val="3AB935F9"/>
    <w:rsid w:val="3B0323BD"/>
    <w:rsid w:val="3D2A217A"/>
    <w:rsid w:val="3D2A7D3C"/>
    <w:rsid w:val="3D2D1CD3"/>
    <w:rsid w:val="3EBF06EF"/>
    <w:rsid w:val="3F0F727B"/>
    <w:rsid w:val="3FD547C3"/>
    <w:rsid w:val="3FF842C6"/>
    <w:rsid w:val="410A7DF9"/>
    <w:rsid w:val="422E410D"/>
    <w:rsid w:val="4318381B"/>
    <w:rsid w:val="43983DDA"/>
    <w:rsid w:val="44D2432B"/>
    <w:rsid w:val="4598072E"/>
    <w:rsid w:val="45BF01C8"/>
    <w:rsid w:val="462A4947"/>
    <w:rsid w:val="46984DD2"/>
    <w:rsid w:val="46CE5FAE"/>
    <w:rsid w:val="46D661A4"/>
    <w:rsid w:val="47F03D16"/>
    <w:rsid w:val="482A3E77"/>
    <w:rsid w:val="482E3412"/>
    <w:rsid w:val="482E59A0"/>
    <w:rsid w:val="499D0681"/>
    <w:rsid w:val="4ADC745B"/>
    <w:rsid w:val="4B29115C"/>
    <w:rsid w:val="4B7B18FE"/>
    <w:rsid w:val="4BD96752"/>
    <w:rsid w:val="4C8552CD"/>
    <w:rsid w:val="4CB348CE"/>
    <w:rsid w:val="4EB43BD7"/>
    <w:rsid w:val="4EF51A4A"/>
    <w:rsid w:val="501E6C7C"/>
    <w:rsid w:val="50386574"/>
    <w:rsid w:val="50A136A7"/>
    <w:rsid w:val="52E01066"/>
    <w:rsid w:val="53BD25B6"/>
    <w:rsid w:val="53FB7828"/>
    <w:rsid w:val="56AD7FF1"/>
    <w:rsid w:val="56F84BA5"/>
    <w:rsid w:val="573541F9"/>
    <w:rsid w:val="57871A3D"/>
    <w:rsid w:val="57895403"/>
    <w:rsid w:val="57AD1538"/>
    <w:rsid w:val="57DF301A"/>
    <w:rsid w:val="587E7216"/>
    <w:rsid w:val="594F03B6"/>
    <w:rsid w:val="597364A3"/>
    <w:rsid w:val="5A705FD9"/>
    <w:rsid w:val="5B115F74"/>
    <w:rsid w:val="5B3810C2"/>
    <w:rsid w:val="5E000133"/>
    <w:rsid w:val="5ED01BD0"/>
    <w:rsid w:val="5F750FF4"/>
    <w:rsid w:val="63741050"/>
    <w:rsid w:val="638E238C"/>
    <w:rsid w:val="63FF58C7"/>
    <w:rsid w:val="64283E81"/>
    <w:rsid w:val="64980EDA"/>
    <w:rsid w:val="64E96E33"/>
    <w:rsid w:val="652406B0"/>
    <w:rsid w:val="655C6BDE"/>
    <w:rsid w:val="65D96094"/>
    <w:rsid w:val="66A577B9"/>
    <w:rsid w:val="67633465"/>
    <w:rsid w:val="683713D6"/>
    <w:rsid w:val="69B75A75"/>
    <w:rsid w:val="6C08327D"/>
    <w:rsid w:val="6D2D432A"/>
    <w:rsid w:val="6E9A4A53"/>
    <w:rsid w:val="6F8A4AD0"/>
    <w:rsid w:val="711671D3"/>
    <w:rsid w:val="730642AD"/>
    <w:rsid w:val="734036E3"/>
    <w:rsid w:val="73C61F9B"/>
    <w:rsid w:val="74812BBB"/>
    <w:rsid w:val="75DA0734"/>
    <w:rsid w:val="7634168E"/>
    <w:rsid w:val="769F6CBA"/>
    <w:rsid w:val="76C10D1F"/>
    <w:rsid w:val="77DB6B88"/>
    <w:rsid w:val="783F34AF"/>
    <w:rsid w:val="794100A2"/>
    <w:rsid w:val="79997B87"/>
    <w:rsid w:val="7A8250A7"/>
    <w:rsid w:val="7AA63324"/>
    <w:rsid w:val="7AEE1503"/>
    <w:rsid w:val="7AF9210B"/>
    <w:rsid w:val="7BE82827"/>
    <w:rsid w:val="7C107D2E"/>
    <w:rsid w:val="7C944982"/>
    <w:rsid w:val="7CBD2840"/>
    <w:rsid w:val="7CDC115B"/>
    <w:rsid w:val="7D4E059E"/>
    <w:rsid w:val="7D7B0FE2"/>
    <w:rsid w:val="7E060C36"/>
    <w:rsid w:val="7E7D5737"/>
    <w:rsid w:val="7F547D05"/>
    <w:rsid w:val="7FB47E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2019-11-28T01:16:00Z</dcterms:created>
  <dc:creator>crcb</dc:creator>
  <cp:lastModifiedBy>crcb</cp:lastModifiedBy>
  <dcterms:modified xsi:type="dcterms:W3CDTF">2020-01-31T05:27:29Z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